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九江市理工职业技术学校</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2019年</w:t>
      </w:r>
      <w:r>
        <w:rPr>
          <w:rFonts w:hint="eastAsia" w:ascii="方正小标宋简体" w:hAnsi="方正小标宋简体" w:eastAsia="方正小标宋简体" w:cs="方正小标宋简体"/>
          <w:color w:val="auto"/>
          <w:sz w:val="44"/>
          <w:szCs w:val="44"/>
        </w:rPr>
        <w:t>中等职业</w:t>
      </w:r>
      <w:r>
        <w:rPr>
          <w:rFonts w:hint="eastAsia" w:ascii="方正小标宋简体" w:hAnsi="方正小标宋简体" w:eastAsia="方正小标宋简体" w:cs="方正小标宋简体"/>
          <w:color w:val="auto"/>
          <w:sz w:val="44"/>
          <w:szCs w:val="44"/>
          <w:lang w:eastAsia="zh-CN"/>
        </w:rPr>
        <w:t>教育</w:t>
      </w:r>
      <w:r>
        <w:rPr>
          <w:rFonts w:hint="eastAsia" w:ascii="方正小标宋简体" w:hAnsi="方正小标宋简体" w:eastAsia="方正小标宋简体" w:cs="方正小标宋简体"/>
          <w:color w:val="auto"/>
          <w:sz w:val="44"/>
          <w:szCs w:val="44"/>
        </w:rPr>
        <w:t>质量</w:t>
      </w:r>
      <w:r>
        <w:rPr>
          <w:rFonts w:hint="eastAsia" w:ascii="方正小标宋简体" w:hAnsi="方正小标宋简体" w:eastAsia="方正小标宋简体" w:cs="方正小标宋简体"/>
          <w:color w:val="auto"/>
          <w:sz w:val="44"/>
          <w:szCs w:val="44"/>
          <w:lang w:eastAsia="zh-CN"/>
        </w:rPr>
        <w:t>年度</w:t>
      </w:r>
      <w:r>
        <w:rPr>
          <w:rFonts w:hint="eastAsia" w:ascii="方正小标宋简体" w:hAnsi="方正小标宋简体" w:eastAsia="方正小标宋简体" w:cs="方正小标宋简体"/>
          <w:color w:val="auto"/>
          <w:sz w:val="44"/>
          <w:szCs w:val="44"/>
        </w:rPr>
        <w:t>报告</w:t>
      </w:r>
    </w:p>
    <w:p>
      <w:pPr>
        <w:spacing w:line="560" w:lineRule="exact"/>
        <w:ind w:firstLine="600"/>
        <w:rPr>
          <w:rFonts w:hint="eastAsia" w:ascii="仿宋_GB2312" w:hAnsi="仿宋_GB2312" w:eastAsia="仿宋_GB2312" w:cs="仿宋_GB2312"/>
          <w:color w:val="auto"/>
          <w:sz w:val="32"/>
          <w:szCs w:val="32"/>
        </w:rPr>
      </w:pPr>
    </w:p>
    <w:p>
      <w:pPr>
        <w:spacing w:line="560" w:lineRule="exact"/>
        <w:ind w:firstLine="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根据江西省教育厅《关于编制和发布2019年度中等职业教育质量报告的通知》文件精神，现将我校2019年度教育质量情况报告如下。</w:t>
      </w:r>
    </w:p>
    <w:p>
      <w:pPr>
        <w:spacing w:line="560" w:lineRule="exact"/>
        <w:ind w:firstLine="6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1.学校情况</w:t>
      </w:r>
    </w:p>
    <w:p>
      <w:pPr>
        <w:spacing w:line="560" w:lineRule="exact"/>
        <w:ind w:firstLine="600"/>
        <w:rPr>
          <w:rFonts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rPr>
        <w:t>1.1学校</w:t>
      </w:r>
      <w:bookmarkStart w:id="0" w:name="_GoBack"/>
      <w:bookmarkEnd w:id="0"/>
      <w:r>
        <w:rPr>
          <w:rFonts w:hint="eastAsia" w:ascii="仿宋_GB2312" w:hAnsi="仿宋_GB2312" w:eastAsia="仿宋_GB2312" w:cs="仿宋_GB2312"/>
          <w:b/>
          <w:bCs/>
          <w:color w:val="auto"/>
          <w:sz w:val="32"/>
          <w:szCs w:val="32"/>
        </w:rPr>
        <w:t>概况</w:t>
      </w:r>
      <w:r>
        <w:rPr>
          <w:rFonts w:ascii="Times New Roman" w:hAnsi="Times New Roman" w:eastAsia="仿宋_GB2312" w:cs="Times New Roman"/>
          <w:b/>
          <w:bCs/>
          <w:color w:val="auto"/>
          <w:sz w:val="32"/>
          <w:szCs w:val="32"/>
        </w:rPr>
        <w:t>。</w:t>
      </w:r>
    </w:p>
    <w:p>
      <w:pPr>
        <w:spacing w:line="560" w:lineRule="exact"/>
        <w:ind w:firstLine="6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九江市理工职业技术学校创办于</w:t>
      </w:r>
      <w:r>
        <w:rPr>
          <w:rFonts w:hint="eastAsia" w:ascii="仿宋_GB2312" w:hAnsi="仿宋_GB2312" w:eastAsia="仿宋_GB2312" w:cs="仿宋_GB2312"/>
          <w:color w:val="auto"/>
          <w:sz w:val="32"/>
          <w:szCs w:val="32"/>
        </w:rPr>
        <w:t>2009年7月，是一所经九江市教育局批准</w:t>
      </w:r>
      <w:r>
        <w:rPr>
          <w:rFonts w:hint="eastAsia" w:ascii="仿宋_GB2312" w:hAnsi="仿宋_GB2312" w:eastAsia="仿宋_GB2312" w:cs="仿宋_GB2312"/>
          <w:color w:val="auto"/>
          <w:sz w:val="32"/>
          <w:szCs w:val="32"/>
          <w:lang w:eastAsia="zh-CN"/>
        </w:rPr>
        <w:t>设置的</w:t>
      </w:r>
      <w:r>
        <w:rPr>
          <w:rFonts w:hint="eastAsia" w:ascii="仿宋_GB2312" w:hAnsi="仿宋_GB2312" w:eastAsia="仿宋_GB2312" w:cs="仿宋_GB2312"/>
          <w:color w:val="auto"/>
          <w:sz w:val="32"/>
          <w:szCs w:val="32"/>
        </w:rPr>
        <w:t>中等职业学校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2014年被省教育厅认定为江西省达标中等职业学校。学校位于国家级九江经济技术开发区(出口加工区)工业园区内，校园占地面积</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亩，校舍建筑面积</w:t>
      </w:r>
      <w:r>
        <w:rPr>
          <w:rFonts w:hint="default" w:ascii="仿宋_GB2312" w:hAnsi="仿宋_GB2312" w:eastAsia="仿宋_GB2312" w:cs="仿宋_GB2312"/>
          <w:color w:val="auto"/>
          <w:sz w:val="32"/>
          <w:szCs w:val="32"/>
          <w:lang w:val="en-US"/>
        </w:rPr>
        <w:t>3.</w:t>
      </w:r>
      <w:r>
        <w:rPr>
          <w:rFonts w:hint="eastAsia" w:ascii="仿宋_GB2312" w:hAnsi="仿宋_GB2312" w:eastAsia="仿宋_GB2312" w:cs="仿宋_GB2312"/>
          <w:color w:val="auto"/>
          <w:sz w:val="32"/>
          <w:szCs w:val="32"/>
        </w:rPr>
        <w:t>9万平方米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固定资产总值</w:t>
      </w: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rPr>
        <w:t>3</w:t>
      </w:r>
      <w:r>
        <w:rPr>
          <w:rFonts w:hint="eastAsia" w:ascii="仿宋_GB2312" w:hAnsi="仿宋_GB2312" w:eastAsia="仿宋_GB2312" w:cs="仿宋_GB2312"/>
          <w:color w:val="auto"/>
          <w:sz w:val="32"/>
          <w:szCs w:val="32"/>
        </w:rPr>
        <w:t>亿元，其</w:t>
      </w:r>
      <w:r>
        <w:rPr>
          <w:rFonts w:hint="eastAsia" w:ascii="Times New Roman" w:hAnsi="Times New Roman" w:eastAsia="仿宋_GB2312" w:cs="Times New Roman"/>
          <w:color w:val="auto"/>
          <w:sz w:val="32"/>
          <w:szCs w:val="32"/>
        </w:rPr>
        <w:t>中教学仪器设备</w:t>
      </w:r>
      <w:r>
        <w:rPr>
          <w:rFonts w:hint="eastAsia" w:ascii="仿宋_GB2312" w:hAnsi="仿宋_GB2312" w:eastAsia="仿宋_GB2312" w:cs="仿宋_GB2312"/>
          <w:color w:val="auto"/>
          <w:sz w:val="32"/>
          <w:szCs w:val="32"/>
          <w:lang w:val="en-US"/>
        </w:rPr>
        <w:t>502.12</w:t>
      </w:r>
      <w:r>
        <w:rPr>
          <w:rFonts w:hint="eastAsia" w:ascii="Times New Roman" w:hAnsi="Times New Roman" w:eastAsia="仿宋_GB2312" w:cs="Times New Roman"/>
          <w:color w:val="auto"/>
          <w:sz w:val="32"/>
          <w:szCs w:val="32"/>
        </w:rPr>
        <w:t>万元。</w:t>
      </w:r>
    </w:p>
    <w:p>
      <w:pPr>
        <w:spacing w:line="560" w:lineRule="exact"/>
        <w:ind w:firstLine="6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现开设数控技术应用、汽车运用与维修、计算机平面设计、学前教育、电子商务、电子竞技运动与管理等</w:t>
      </w:r>
      <w:r>
        <w:rPr>
          <w:rFonts w:hint="eastAsia" w:ascii="仿宋_GB2312" w:hAnsi="仿宋_GB2312" w:eastAsia="仿宋_GB2312" w:cs="仿宋_GB2312"/>
          <w:color w:val="auto"/>
          <w:sz w:val="32"/>
          <w:szCs w:val="32"/>
          <w:u w:val="none"/>
          <w:lang w:val="en-US" w:eastAsia="zh-CN"/>
        </w:rPr>
        <w:t>10个</w:t>
      </w:r>
      <w:r>
        <w:rPr>
          <w:rFonts w:hint="eastAsia" w:ascii="仿宋_GB2312" w:hAnsi="仿宋_GB2312" w:eastAsia="仿宋_GB2312" w:cs="仿宋_GB2312"/>
          <w:color w:val="auto"/>
          <w:sz w:val="32"/>
          <w:szCs w:val="32"/>
          <w:u w:val="none"/>
        </w:rPr>
        <w:t>专业，在校生1592人。现有教职员工106人，其中专任教师8</w:t>
      </w:r>
      <w:r>
        <w:rPr>
          <w:rFonts w:hint="eastAsia" w:ascii="仿宋_GB2312" w:hAnsi="仿宋_GB2312" w:eastAsia="仿宋_GB2312" w:cs="仿宋_GB2312"/>
          <w:color w:val="auto"/>
          <w:sz w:val="32"/>
          <w:szCs w:val="32"/>
          <w:u w:val="none"/>
          <w:lang w:val="en-US" w:eastAsia="zh-CN"/>
        </w:rPr>
        <w:t>6</w:t>
      </w:r>
      <w:r>
        <w:rPr>
          <w:rFonts w:hint="eastAsia" w:ascii="仿宋_GB2312" w:hAnsi="仿宋_GB2312" w:eastAsia="仿宋_GB2312" w:cs="仿宋_GB2312"/>
          <w:color w:val="auto"/>
          <w:sz w:val="32"/>
          <w:szCs w:val="32"/>
          <w:u w:val="none"/>
        </w:rPr>
        <w:t>人。</w:t>
      </w:r>
    </w:p>
    <w:p>
      <w:pPr>
        <w:spacing w:line="560" w:lineRule="exact"/>
        <w:ind w:firstLine="600"/>
        <w:rPr>
          <w:rFonts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在上级领导的亲切关怀与精心指导下，</w:t>
      </w:r>
      <w:r>
        <w:rPr>
          <w:rFonts w:hint="eastAsia" w:ascii="仿宋_GB2312" w:hAnsi="仿宋_GB2312" w:eastAsia="仿宋_GB2312" w:cs="仿宋_GB2312"/>
          <w:color w:val="auto"/>
          <w:sz w:val="32"/>
          <w:szCs w:val="32"/>
          <w:lang w:eastAsia="zh-CN"/>
        </w:rPr>
        <w:t>我</w:t>
      </w:r>
      <w:r>
        <w:rPr>
          <w:rFonts w:hint="eastAsia" w:ascii="仿宋_GB2312" w:hAnsi="仿宋_GB2312" w:eastAsia="仿宋_GB2312" w:cs="仿宋_GB2312"/>
          <w:color w:val="auto"/>
          <w:sz w:val="32"/>
          <w:szCs w:val="32"/>
        </w:rPr>
        <w:t>校始终坚持“</w:t>
      </w:r>
      <w:r>
        <w:rPr>
          <w:rFonts w:hint="eastAsia" w:ascii="Times New Roman" w:hAnsi="Times New Roman" w:eastAsia="仿宋_GB2312" w:cs="Times New Roman"/>
          <w:color w:val="auto"/>
          <w:sz w:val="32"/>
          <w:szCs w:val="32"/>
        </w:rPr>
        <w:t>以立德树人为根本</w:t>
      </w:r>
      <w:r>
        <w:rPr>
          <w:rFonts w:hint="eastAsia" w:ascii="Times New Roman" w:hAnsi="Times New Roman" w:eastAsia="仿宋_GB2312" w:cs="Times New Roman"/>
          <w:color w:val="auto"/>
          <w:sz w:val="32"/>
          <w:szCs w:val="32"/>
          <w:lang w:eastAsia="zh-CN"/>
        </w:rPr>
        <w:t>，</w:t>
      </w:r>
      <w:r>
        <w:rPr>
          <w:rFonts w:hint="eastAsia" w:ascii="仿宋_GB2312" w:hAnsi="仿宋_GB2312" w:eastAsia="仿宋_GB2312" w:cs="仿宋_GB2312"/>
          <w:color w:val="auto"/>
          <w:sz w:val="32"/>
          <w:szCs w:val="32"/>
        </w:rPr>
        <w:t>以服务为宗旨，以就业为导向”的办学方针，秉承“德艺立身，博学致远”校训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教育教学工作成效显著</w:t>
      </w:r>
      <w:r>
        <w:rPr>
          <w:rFonts w:hint="eastAsia" w:ascii="仿宋_GB2312" w:hAnsi="仿宋_GB2312" w:eastAsia="仿宋_GB2312" w:cs="仿宋_GB2312"/>
          <w:color w:val="auto"/>
          <w:sz w:val="32"/>
          <w:szCs w:val="32"/>
          <w:lang w:eastAsia="zh-CN"/>
        </w:rPr>
        <w:t>。学校</w:t>
      </w:r>
      <w:r>
        <w:rPr>
          <w:rFonts w:hint="eastAsia" w:ascii="仿宋_GB2312" w:hAnsi="仿宋_GB2312" w:eastAsia="仿宋_GB2312" w:cs="仿宋_GB2312"/>
          <w:color w:val="auto"/>
          <w:sz w:val="32"/>
          <w:szCs w:val="32"/>
        </w:rPr>
        <w:t>多次</w:t>
      </w:r>
      <w:r>
        <w:rPr>
          <w:rFonts w:hint="eastAsia" w:ascii="仿宋_GB2312" w:hAnsi="仿宋_GB2312" w:eastAsia="仿宋_GB2312" w:cs="仿宋_GB2312"/>
          <w:color w:val="auto"/>
          <w:sz w:val="32"/>
          <w:szCs w:val="32"/>
          <w:lang w:eastAsia="zh-CN"/>
        </w:rPr>
        <w:t>被评为</w:t>
      </w:r>
      <w:r>
        <w:rPr>
          <w:rFonts w:hint="eastAsia" w:ascii="仿宋_GB2312" w:hAnsi="仿宋_GB2312" w:eastAsia="仿宋_GB2312" w:cs="仿宋_GB2312"/>
          <w:color w:val="auto"/>
          <w:sz w:val="32"/>
          <w:szCs w:val="32"/>
        </w:rPr>
        <w:t>全市职业教育先进单位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全市校企对接先进集体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全市优秀民办学校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全市社会组织党建工作示范点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五四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红旗优秀团委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全国征信系统立信单位。</w:t>
      </w:r>
      <w:r>
        <w:rPr>
          <w:rFonts w:hint="eastAsia" w:ascii="仿宋_GB2312" w:hAnsi="仿宋_GB2312" w:eastAsia="仿宋_GB2312" w:cs="仿宋_GB2312"/>
          <w:color w:val="auto"/>
          <w:sz w:val="32"/>
          <w:szCs w:val="32"/>
          <w:lang w:val="en-US" w:eastAsia="zh-CN"/>
        </w:rPr>
        <w:t>2019年，</w:t>
      </w:r>
      <w:r>
        <w:rPr>
          <w:rFonts w:hint="eastAsia" w:ascii="仿宋_GB2312" w:hAnsi="仿宋_GB2312" w:eastAsia="仿宋_GB2312" w:cs="仿宋_GB2312"/>
          <w:color w:val="auto"/>
          <w:sz w:val="32"/>
          <w:szCs w:val="32"/>
          <w:lang w:eastAsia="zh-CN"/>
        </w:rPr>
        <w:t>学校</w:t>
      </w:r>
      <w:r>
        <w:rPr>
          <w:rFonts w:hint="eastAsia" w:ascii="仿宋_GB2312" w:hAnsi="仿宋_GB2312" w:eastAsia="仿宋_GB2312" w:cs="仿宋_GB2312"/>
          <w:color w:val="auto"/>
          <w:sz w:val="32"/>
          <w:szCs w:val="32"/>
        </w:rPr>
        <w:t>董事长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校长卢炳成先生，</w:t>
      </w:r>
      <w:r>
        <w:rPr>
          <w:rFonts w:hint="eastAsia" w:ascii="仿宋_GB2312" w:hAnsi="仿宋_GB2312" w:eastAsia="仿宋_GB2312" w:cs="仿宋_GB2312"/>
          <w:b w:val="0"/>
          <w:i w:val="0"/>
          <w:caps w:val="0"/>
          <w:color w:val="auto"/>
          <w:spacing w:val="0"/>
          <w:sz w:val="32"/>
          <w:szCs w:val="32"/>
        </w:rPr>
        <w:t>荣获</w:t>
      </w:r>
      <w:r>
        <w:rPr>
          <w:rFonts w:hint="eastAsia" w:ascii="仿宋_GB2312" w:hAnsi="仿宋_GB2312" w:eastAsia="仿宋_GB2312" w:cs="仿宋_GB2312"/>
          <w:b w:val="0"/>
          <w:i w:val="0"/>
          <w:caps w:val="0"/>
          <w:color w:val="auto"/>
          <w:spacing w:val="0"/>
          <w:sz w:val="32"/>
          <w:szCs w:val="32"/>
          <w:lang w:eastAsia="zh-CN"/>
        </w:rPr>
        <w:t>“</w:t>
      </w:r>
      <w:r>
        <w:rPr>
          <w:rFonts w:hint="eastAsia" w:ascii="仿宋_GB2312" w:hAnsi="仿宋_GB2312" w:eastAsia="仿宋_GB2312" w:cs="仿宋_GB2312"/>
          <w:b w:val="0"/>
          <w:i w:val="0"/>
          <w:caps w:val="0"/>
          <w:color w:val="auto"/>
          <w:spacing w:val="0"/>
          <w:sz w:val="32"/>
          <w:szCs w:val="32"/>
        </w:rPr>
        <w:t>江西省第一届黄炎培职业教育奖优秀校长奖</w:t>
      </w:r>
      <w:r>
        <w:rPr>
          <w:rFonts w:hint="eastAsia" w:ascii="仿宋_GB2312" w:hAnsi="仿宋_GB2312" w:eastAsia="仿宋_GB2312" w:cs="仿宋_GB2312"/>
          <w:b w:val="0"/>
          <w:i w:val="0"/>
          <w:caps w:val="0"/>
          <w:color w:val="auto"/>
          <w:spacing w:val="0"/>
          <w:sz w:val="32"/>
          <w:szCs w:val="32"/>
          <w:lang w:eastAsia="zh-CN"/>
        </w:rPr>
        <w:t>”、</w:t>
      </w:r>
      <w:r>
        <w:rPr>
          <w:rFonts w:hint="eastAsia" w:ascii="仿宋_GB2312" w:hAnsi="仿宋_GB2312" w:eastAsia="仿宋_GB2312" w:cs="仿宋_GB2312"/>
          <w:color w:val="auto"/>
          <w:sz w:val="32"/>
          <w:szCs w:val="32"/>
        </w:rPr>
        <w:t>江西省教育系统“先进工作者”</w:t>
      </w:r>
      <w:r>
        <w:rPr>
          <w:rFonts w:hint="eastAsia" w:ascii="仿宋_GB2312" w:hAnsi="仿宋_GB2312" w:eastAsia="仿宋_GB2312" w:cs="仿宋_GB2312"/>
          <w:color w:val="auto"/>
          <w:sz w:val="32"/>
          <w:szCs w:val="32"/>
          <w:lang w:eastAsia="zh-CN"/>
        </w:rPr>
        <w:t>光荣</w:t>
      </w:r>
      <w:r>
        <w:rPr>
          <w:rFonts w:hint="eastAsia" w:ascii="仿宋_GB2312" w:hAnsi="仿宋_GB2312" w:eastAsia="仿宋_GB2312" w:cs="仿宋_GB2312"/>
          <w:color w:val="auto"/>
          <w:sz w:val="32"/>
          <w:szCs w:val="32"/>
        </w:rPr>
        <w:t>称号。</w:t>
      </w:r>
    </w:p>
    <w:p>
      <w:pPr>
        <w:spacing w:line="560" w:lineRule="exact"/>
        <w:ind w:firstLine="600"/>
        <w:rPr>
          <w:rFonts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rPr>
        <w:t xml:space="preserve">1.2 </w:t>
      </w:r>
      <w:r>
        <w:rPr>
          <w:rFonts w:ascii="Times New Roman" w:hAnsi="Times New Roman" w:eastAsia="仿宋_GB2312" w:cs="Times New Roman"/>
          <w:b/>
          <w:bCs/>
          <w:color w:val="auto"/>
          <w:sz w:val="32"/>
          <w:szCs w:val="32"/>
        </w:rPr>
        <w:t>学生情况。</w:t>
      </w:r>
    </w:p>
    <w:p>
      <w:pPr>
        <w:spacing w:line="560" w:lineRule="exact"/>
        <w:ind w:firstLine="600"/>
        <w:rPr>
          <w:rFonts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2019年，学校招收新生879人，在校生规模 1592人，毕业生204人；三年在校生巩固率为100%；开展各类培训</w:t>
      </w:r>
      <w:r>
        <w:rPr>
          <w:rFonts w:hint="eastAsia" w:ascii="仿宋_GB2312" w:hAnsi="仿宋_GB2312" w:eastAsia="仿宋_GB2312" w:cs="仿宋_GB2312"/>
          <w:color w:val="auto"/>
          <w:sz w:val="32"/>
          <w:szCs w:val="32"/>
          <w:lang w:val="en-US" w:eastAsia="zh-CN"/>
        </w:rPr>
        <w:t>300</w:t>
      </w:r>
      <w:r>
        <w:rPr>
          <w:rFonts w:hint="eastAsia" w:ascii="仿宋_GB2312" w:hAnsi="仿宋_GB2312" w:eastAsia="仿宋_GB2312" w:cs="仿宋_GB2312"/>
          <w:color w:val="auto"/>
          <w:sz w:val="32"/>
          <w:szCs w:val="32"/>
        </w:rPr>
        <w:t>人次。与上一年度相比，变化情况如表1。</w:t>
      </w:r>
    </w:p>
    <w:tbl>
      <w:tblPr>
        <w:tblStyle w:val="5"/>
        <w:tblW w:w="8800" w:type="dxa"/>
        <w:tblInd w:w="0" w:type="dxa"/>
        <w:shd w:val="clear" w:color="auto" w:fill="auto"/>
        <w:tblLayout w:type="fixed"/>
        <w:tblCellMar>
          <w:top w:w="0" w:type="dxa"/>
          <w:left w:w="0" w:type="dxa"/>
          <w:bottom w:w="0" w:type="dxa"/>
          <w:right w:w="0" w:type="dxa"/>
        </w:tblCellMar>
      </w:tblPr>
      <w:tblGrid>
        <w:gridCol w:w="1417"/>
        <w:gridCol w:w="1419"/>
        <w:gridCol w:w="1417"/>
        <w:gridCol w:w="1417"/>
        <w:gridCol w:w="1565"/>
        <w:gridCol w:w="1565"/>
      </w:tblGrid>
      <w:tr>
        <w:tblPrEx>
          <w:shd w:val="clear" w:color="auto" w:fill="auto"/>
          <w:tblLayout w:type="fixed"/>
          <w:tblCellMar>
            <w:top w:w="0" w:type="dxa"/>
            <w:left w:w="0" w:type="dxa"/>
            <w:bottom w:w="0" w:type="dxa"/>
            <w:right w:w="0" w:type="dxa"/>
          </w:tblCellMar>
        </w:tblPrEx>
        <w:trPr>
          <w:trHeight w:val="557" w:hRule="atLeast"/>
        </w:trPr>
        <w:tc>
          <w:tcPr>
            <w:tcW w:w="8800" w:type="dxa"/>
            <w:gridSpan w:val="6"/>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华文仿宋" w:hAnsi="华文仿宋" w:eastAsia="华文仿宋" w:cs="华文仿宋"/>
                <w:i w:val="0"/>
                <w:color w:val="auto"/>
                <w:kern w:val="0"/>
                <w:sz w:val="30"/>
                <w:szCs w:val="30"/>
                <w:u w:val="none"/>
                <w:lang w:val="en-US" w:eastAsia="zh-CN"/>
              </w:rPr>
              <w:t>表1.九江理工学校2018—2019年在校生情况比对表</w:t>
            </w:r>
          </w:p>
        </w:tc>
      </w:tr>
      <w:tr>
        <w:tblPrEx>
          <w:tblLayout w:type="fixed"/>
          <w:tblCellMar>
            <w:top w:w="0" w:type="dxa"/>
            <w:left w:w="0" w:type="dxa"/>
            <w:bottom w:w="0" w:type="dxa"/>
            <w:right w:w="0" w:type="dxa"/>
          </w:tblCellMar>
        </w:tblPrEx>
        <w:trPr>
          <w:trHeight w:val="430" w:hRule="atLeast"/>
        </w:trPr>
        <w:tc>
          <w:tcPr>
            <w:tcW w:w="1417"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tcPr>
          <w:p>
            <w:pPr>
              <w:keepNext w:val="0"/>
              <w:keepLines w:val="0"/>
              <w:widowControl/>
              <w:suppressLineNumbers w:val="0"/>
              <w:spacing w:line="360" w:lineRule="auto"/>
              <w:jc w:val="center"/>
              <w:textAlignment w:val="top"/>
              <w:rPr>
                <w:rFonts w:ascii="华文仿宋" w:hAnsi="华文仿宋" w:eastAsia="华文仿宋" w:cs="华文仿宋"/>
                <w:i w:val="0"/>
                <w:color w:val="auto"/>
                <w:sz w:val="24"/>
                <w:szCs w:val="24"/>
                <w:u w:val="none"/>
              </w:rPr>
            </w:pPr>
            <w:r>
              <w:rPr>
                <w:rFonts w:hint="eastAsia" w:ascii="华文仿宋" w:hAnsi="华文仿宋" w:eastAsia="华文仿宋" w:cs="华文仿宋"/>
                <w:i w:val="0"/>
                <w:color w:val="auto"/>
                <w:kern w:val="0"/>
                <w:sz w:val="24"/>
                <w:szCs w:val="24"/>
                <w:u w:val="none"/>
                <w:lang w:val="en-US" w:eastAsia="zh-CN"/>
              </w:rPr>
              <w:t>年份</w:t>
            </w:r>
          </w:p>
        </w:tc>
        <w:tc>
          <w:tcPr>
            <w:tcW w:w="1419" w:type="dxa"/>
            <w:tcBorders>
              <w:top w:val="nil"/>
              <w:left w:val="nil"/>
              <w:bottom w:val="single" w:color="auto" w:sz="4" w:space="0"/>
              <w:right w:val="single" w:color="auto" w:sz="4" w:space="0"/>
            </w:tcBorders>
            <w:shd w:val="clear" w:color="auto" w:fill="auto"/>
            <w:tcMar>
              <w:top w:w="15" w:type="dxa"/>
              <w:left w:w="15" w:type="dxa"/>
              <w:right w:w="15" w:type="dxa"/>
            </w:tcMar>
          </w:tcPr>
          <w:p>
            <w:pPr>
              <w:keepNext w:val="0"/>
              <w:keepLines w:val="0"/>
              <w:widowControl/>
              <w:suppressLineNumbers w:val="0"/>
              <w:spacing w:line="360" w:lineRule="auto"/>
              <w:jc w:val="center"/>
              <w:textAlignment w:val="top"/>
              <w:rPr>
                <w:rFonts w:hint="eastAsia" w:ascii="华文仿宋" w:hAnsi="华文仿宋" w:eastAsia="华文仿宋" w:cs="华文仿宋"/>
                <w:i w:val="0"/>
                <w:color w:val="auto"/>
                <w:sz w:val="24"/>
                <w:szCs w:val="24"/>
                <w:u w:val="none"/>
              </w:rPr>
            </w:pPr>
            <w:r>
              <w:rPr>
                <w:rFonts w:hint="eastAsia" w:ascii="华文仿宋" w:hAnsi="华文仿宋" w:eastAsia="华文仿宋" w:cs="华文仿宋"/>
                <w:i w:val="0"/>
                <w:color w:val="auto"/>
                <w:kern w:val="0"/>
                <w:sz w:val="24"/>
                <w:szCs w:val="24"/>
                <w:u w:val="none"/>
                <w:lang w:val="en-US" w:eastAsia="zh-CN"/>
              </w:rPr>
              <w:t>招生规模</w:t>
            </w:r>
          </w:p>
        </w:tc>
        <w:tc>
          <w:tcPr>
            <w:tcW w:w="1417" w:type="dxa"/>
            <w:tcBorders>
              <w:top w:val="nil"/>
              <w:left w:val="nil"/>
              <w:bottom w:val="single" w:color="auto" w:sz="4" w:space="0"/>
              <w:right w:val="single" w:color="auto" w:sz="4" w:space="0"/>
            </w:tcBorders>
            <w:shd w:val="clear" w:color="auto" w:fill="auto"/>
            <w:tcMar>
              <w:top w:w="15" w:type="dxa"/>
              <w:left w:w="15" w:type="dxa"/>
              <w:right w:w="15" w:type="dxa"/>
            </w:tcMar>
          </w:tcPr>
          <w:p>
            <w:pPr>
              <w:keepNext w:val="0"/>
              <w:keepLines w:val="0"/>
              <w:widowControl/>
              <w:suppressLineNumbers w:val="0"/>
              <w:spacing w:line="360" w:lineRule="auto"/>
              <w:jc w:val="center"/>
              <w:textAlignment w:val="top"/>
              <w:rPr>
                <w:rFonts w:hint="eastAsia" w:ascii="华文仿宋" w:hAnsi="华文仿宋" w:eastAsia="华文仿宋" w:cs="华文仿宋"/>
                <w:i w:val="0"/>
                <w:color w:val="auto"/>
                <w:sz w:val="24"/>
                <w:szCs w:val="24"/>
                <w:u w:val="none"/>
              </w:rPr>
            </w:pPr>
            <w:r>
              <w:rPr>
                <w:rFonts w:hint="eastAsia" w:ascii="华文仿宋" w:hAnsi="华文仿宋" w:eastAsia="华文仿宋" w:cs="华文仿宋"/>
                <w:i w:val="0"/>
                <w:color w:val="auto"/>
                <w:kern w:val="0"/>
                <w:sz w:val="24"/>
                <w:szCs w:val="24"/>
                <w:u w:val="none"/>
                <w:lang w:val="en-US" w:eastAsia="zh-CN"/>
              </w:rPr>
              <w:t>在校生规模</w:t>
            </w:r>
          </w:p>
        </w:tc>
        <w:tc>
          <w:tcPr>
            <w:tcW w:w="1417" w:type="dxa"/>
            <w:tcBorders>
              <w:top w:val="nil"/>
              <w:left w:val="nil"/>
              <w:bottom w:val="single" w:color="auto" w:sz="4" w:space="0"/>
              <w:right w:val="single" w:color="auto" w:sz="4" w:space="0"/>
            </w:tcBorders>
            <w:shd w:val="clear" w:color="auto" w:fill="auto"/>
            <w:tcMar>
              <w:top w:w="15" w:type="dxa"/>
              <w:left w:w="15" w:type="dxa"/>
              <w:right w:w="15" w:type="dxa"/>
            </w:tcMar>
          </w:tcPr>
          <w:p>
            <w:pPr>
              <w:keepNext w:val="0"/>
              <w:keepLines w:val="0"/>
              <w:widowControl/>
              <w:suppressLineNumbers w:val="0"/>
              <w:spacing w:line="360" w:lineRule="auto"/>
              <w:jc w:val="center"/>
              <w:textAlignment w:val="top"/>
              <w:rPr>
                <w:rFonts w:hint="eastAsia" w:ascii="华文仿宋" w:hAnsi="华文仿宋" w:eastAsia="华文仿宋" w:cs="华文仿宋"/>
                <w:i w:val="0"/>
                <w:color w:val="auto"/>
                <w:sz w:val="24"/>
                <w:szCs w:val="24"/>
                <w:u w:val="none"/>
              </w:rPr>
            </w:pPr>
            <w:r>
              <w:rPr>
                <w:rFonts w:hint="eastAsia" w:ascii="华文仿宋" w:hAnsi="华文仿宋" w:eastAsia="华文仿宋" w:cs="华文仿宋"/>
                <w:i w:val="0"/>
                <w:color w:val="auto"/>
                <w:kern w:val="0"/>
                <w:sz w:val="24"/>
                <w:szCs w:val="24"/>
                <w:u w:val="none"/>
                <w:lang w:val="en-US" w:eastAsia="zh-CN"/>
              </w:rPr>
              <w:t>毕业生规模</w:t>
            </w:r>
          </w:p>
        </w:tc>
        <w:tc>
          <w:tcPr>
            <w:tcW w:w="1565" w:type="dxa"/>
            <w:tcBorders>
              <w:top w:val="nil"/>
              <w:left w:val="nil"/>
              <w:bottom w:val="single" w:color="auto" w:sz="4" w:space="0"/>
              <w:right w:val="single" w:color="auto" w:sz="4" w:space="0"/>
            </w:tcBorders>
            <w:shd w:val="clear" w:color="auto" w:fill="auto"/>
            <w:tcMar>
              <w:top w:w="15" w:type="dxa"/>
              <w:left w:w="15" w:type="dxa"/>
              <w:right w:w="15" w:type="dxa"/>
            </w:tcMar>
          </w:tcPr>
          <w:p>
            <w:pPr>
              <w:keepNext w:val="0"/>
              <w:keepLines w:val="0"/>
              <w:widowControl/>
              <w:suppressLineNumbers w:val="0"/>
              <w:spacing w:line="360" w:lineRule="auto"/>
              <w:jc w:val="center"/>
              <w:textAlignment w:val="top"/>
              <w:rPr>
                <w:rFonts w:hint="eastAsia" w:ascii="华文仿宋" w:hAnsi="华文仿宋" w:eastAsia="华文仿宋" w:cs="华文仿宋"/>
                <w:i w:val="0"/>
                <w:color w:val="auto"/>
                <w:sz w:val="24"/>
                <w:szCs w:val="24"/>
                <w:u w:val="none"/>
              </w:rPr>
            </w:pPr>
            <w:r>
              <w:rPr>
                <w:rFonts w:hint="eastAsia" w:ascii="华文仿宋" w:hAnsi="华文仿宋" w:eastAsia="华文仿宋" w:cs="华文仿宋"/>
                <w:i w:val="0"/>
                <w:color w:val="auto"/>
                <w:kern w:val="0"/>
                <w:sz w:val="24"/>
                <w:szCs w:val="24"/>
                <w:u w:val="none"/>
                <w:lang w:val="en-US" w:eastAsia="zh-CN"/>
              </w:rPr>
              <w:t>在校生巩固率</w:t>
            </w:r>
          </w:p>
        </w:tc>
        <w:tc>
          <w:tcPr>
            <w:tcW w:w="1565" w:type="dxa"/>
            <w:tcBorders>
              <w:top w:val="nil"/>
              <w:left w:val="nil"/>
              <w:bottom w:val="single" w:color="auto" w:sz="4" w:space="0"/>
              <w:right w:val="single" w:color="auto" w:sz="4" w:space="0"/>
            </w:tcBorders>
            <w:shd w:val="clear" w:color="auto" w:fill="auto"/>
            <w:tcMar>
              <w:top w:w="15" w:type="dxa"/>
              <w:left w:w="15" w:type="dxa"/>
              <w:right w:w="15" w:type="dxa"/>
            </w:tcMar>
          </w:tcPr>
          <w:p>
            <w:pPr>
              <w:keepNext w:val="0"/>
              <w:keepLines w:val="0"/>
              <w:widowControl/>
              <w:suppressLineNumbers w:val="0"/>
              <w:spacing w:line="360" w:lineRule="auto"/>
              <w:jc w:val="center"/>
              <w:textAlignment w:val="top"/>
              <w:rPr>
                <w:rFonts w:hint="eastAsia" w:ascii="华文仿宋" w:hAnsi="华文仿宋" w:eastAsia="华文仿宋" w:cs="华文仿宋"/>
                <w:i w:val="0"/>
                <w:color w:val="auto"/>
                <w:sz w:val="24"/>
                <w:szCs w:val="24"/>
                <w:u w:val="none"/>
              </w:rPr>
            </w:pPr>
            <w:r>
              <w:rPr>
                <w:rFonts w:hint="eastAsia" w:ascii="华文仿宋" w:hAnsi="华文仿宋" w:eastAsia="华文仿宋" w:cs="华文仿宋"/>
                <w:i w:val="0"/>
                <w:color w:val="auto"/>
                <w:kern w:val="0"/>
                <w:sz w:val="24"/>
                <w:szCs w:val="24"/>
                <w:u w:val="none"/>
                <w:lang w:val="en-US" w:eastAsia="zh-CN"/>
              </w:rPr>
              <w:t>社会培训</w:t>
            </w:r>
          </w:p>
        </w:tc>
      </w:tr>
      <w:tr>
        <w:tblPrEx>
          <w:tblLayout w:type="fixed"/>
          <w:tblCellMar>
            <w:top w:w="0" w:type="dxa"/>
            <w:left w:w="0" w:type="dxa"/>
            <w:bottom w:w="0" w:type="dxa"/>
            <w:right w:w="0" w:type="dxa"/>
          </w:tblCellMar>
        </w:tblPrEx>
        <w:trPr>
          <w:trHeight w:val="430" w:hRule="atLeast"/>
        </w:trPr>
        <w:tc>
          <w:tcPr>
            <w:tcW w:w="1417"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tcPr>
          <w:p>
            <w:pPr>
              <w:keepNext w:val="0"/>
              <w:keepLines w:val="0"/>
              <w:widowControl/>
              <w:suppressLineNumbers w:val="0"/>
              <w:spacing w:line="360" w:lineRule="auto"/>
              <w:jc w:val="center"/>
              <w:textAlignment w:val="top"/>
              <w:rPr>
                <w:rFonts w:hint="eastAsia" w:ascii="华文仿宋" w:hAnsi="华文仿宋" w:eastAsia="华文仿宋" w:cs="华文仿宋"/>
                <w:i w:val="0"/>
                <w:color w:val="auto"/>
                <w:kern w:val="0"/>
                <w:sz w:val="24"/>
                <w:szCs w:val="24"/>
                <w:u w:val="none"/>
                <w:lang w:val="en-US" w:eastAsia="zh-CN"/>
              </w:rPr>
            </w:pPr>
            <w:r>
              <w:rPr>
                <w:rFonts w:hint="eastAsia" w:ascii="华文仿宋" w:hAnsi="华文仿宋" w:eastAsia="华文仿宋" w:cs="华文仿宋"/>
                <w:i w:val="0"/>
                <w:color w:val="auto"/>
                <w:kern w:val="0"/>
                <w:sz w:val="24"/>
                <w:szCs w:val="24"/>
                <w:u w:val="none"/>
                <w:lang w:val="en-US" w:eastAsia="zh-CN"/>
              </w:rPr>
              <w:t>2018</w:t>
            </w:r>
          </w:p>
        </w:tc>
        <w:tc>
          <w:tcPr>
            <w:tcW w:w="1419" w:type="dxa"/>
            <w:tcBorders>
              <w:top w:val="nil"/>
              <w:left w:val="nil"/>
              <w:bottom w:val="single" w:color="auto" w:sz="4" w:space="0"/>
              <w:right w:val="single" w:color="auto" w:sz="4" w:space="0"/>
            </w:tcBorders>
            <w:shd w:val="clear" w:color="auto" w:fill="auto"/>
            <w:tcMar>
              <w:top w:w="15" w:type="dxa"/>
              <w:left w:w="15" w:type="dxa"/>
              <w:right w:w="15" w:type="dxa"/>
            </w:tcMar>
          </w:tcPr>
          <w:p>
            <w:pPr>
              <w:keepNext w:val="0"/>
              <w:keepLines w:val="0"/>
              <w:widowControl/>
              <w:suppressLineNumbers w:val="0"/>
              <w:spacing w:line="360" w:lineRule="auto"/>
              <w:jc w:val="center"/>
              <w:textAlignment w:val="top"/>
              <w:rPr>
                <w:rFonts w:hint="eastAsia" w:ascii="华文仿宋" w:hAnsi="华文仿宋" w:eastAsia="华文仿宋" w:cs="华文仿宋"/>
                <w:i w:val="0"/>
                <w:color w:val="auto"/>
                <w:kern w:val="0"/>
                <w:sz w:val="24"/>
                <w:szCs w:val="24"/>
                <w:u w:val="none"/>
                <w:lang w:val="en-US" w:eastAsia="zh-CN"/>
              </w:rPr>
            </w:pPr>
            <w:r>
              <w:rPr>
                <w:rFonts w:hint="eastAsia" w:ascii="华文仿宋" w:hAnsi="华文仿宋" w:eastAsia="华文仿宋" w:cs="华文仿宋"/>
                <w:i w:val="0"/>
                <w:color w:val="auto"/>
                <w:kern w:val="0"/>
                <w:sz w:val="24"/>
                <w:szCs w:val="24"/>
                <w:u w:val="none"/>
                <w:lang w:val="en-US" w:eastAsia="zh-CN"/>
              </w:rPr>
              <w:t>505</w:t>
            </w:r>
          </w:p>
        </w:tc>
        <w:tc>
          <w:tcPr>
            <w:tcW w:w="1417" w:type="dxa"/>
            <w:tcBorders>
              <w:top w:val="nil"/>
              <w:left w:val="nil"/>
              <w:bottom w:val="single" w:color="auto" w:sz="4" w:space="0"/>
              <w:right w:val="single" w:color="auto" w:sz="4" w:space="0"/>
            </w:tcBorders>
            <w:shd w:val="clear" w:color="auto" w:fill="auto"/>
            <w:tcMar>
              <w:top w:w="15" w:type="dxa"/>
              <w:left w:w="15" w:type="dxa"/>
              <w:right w:w="15" w:type="dxa"/>
            </w:tcMar>
          </w:tcPr>
          <w:p>
            <w:pPr>
              <w:keepNext w:val="0"/>
              <w:keepLines w:val="0"/>
              <w:widowControl/>
              <w:suppressLineNumbers w:val="0"/>
              <w:spacing w:line="360" w:lineRule="auto"/>
              <w:jc w:val="center"/>
              <w:textAlignment w:val="top"/>
              <w:rPr>
                <w:rFonts w:hint="eastAsia" w:ascii="华文仿宋" w:hAnsi="华文仿宋" w:eastAsia="华文仿宋" w:cs="华文仿宋"/>
                <w:i w:val="0"/>
                <w:color w:val="auto"/>
                <w:kern w:val="0"/>
                <w:sz w:val="24"/>
                <w:szCs w:val="24"/>
                <w:u w:val="none"/>
                <w:lang w:val="en-US" w:eastAsia="zh-CN"/>
              </w:rPr>
            </w:pPr>
            <w:r>
              <w:rPr>
                <w:rFonts w:hint="eastAsia" w:ascii="华文仿宋" w:hAnsi="华文仿宋" w:eastAsia="华文仿宋" w:cs="华文仿宋"/>
                <w:i w:val="0"/>
                <w:color w:val="auto"/>
                <w:kern w:val="0"/>
                <w:sz w:val="24"/>
                <w:szCs w:val="24"/>
                <w:u w:val="none"/>
                <w:lang w:val="en-US" w:eastAsia="zh-CN"/>
              </w:rPr>
              <w:t>987</w:t>
            </w:r>
          </w:p>
        </w:tc>
        <w:tc>
          <w:tcPr>
            <w:tcW w:w="1417" w:type="dxa"/>
            <w:tcBorders>
              <w:top w:val="nil"/>
              <w:left w:val="nil"/>
              <w:bottom w:val="single" w:color="auto" w:sz="4" w:space="0"/>
              <w:right w:val="single" w:color="auto" w:sz="4" w:space="0"/>
            </w:tcBorders>
            <w:shd w:val="clear" w:color="auto" w:fill="auto"/>
            <w:tcMar>
              <w:top w:w="15" w:type="dxa"/>
              <w:left w:w="15" w:type="dxa"/>
              <w:right w:w="15" w:type="dxa"/>
            </w:tcMar>
          </w:tcPr>
          <w:p>
            <w:pPr>
              <w:keepNext w:val="0"/>
              <w:keepLines w:val="0"/>
              <w:widowControl/>
              <w:suppressLineNumbers w:val="0"/>
              <w:spacing w:line="360" w:lineRule="auto"/>
              <w:jc w:val="center"/>
              <w:textAlignment w:val="top"/>
              <w:rPr>
                <w:rFonts w:hint="eastAsia" w:ascii="华文仿宋" w:hAnsi="华文仿宋" w:eastAsia="华文仿宋" w:cs="华文仿宋"/>
                <w:i w:val="0"/>
                <w:color w:val="auto"/>
                <w:kern w:val="0"/>
                <w:sz w:val="24"/>
                <w:szCs w:val="24"/>
                <w:u w:val="none"/>
                <w:lang w:val="en-US" w:eastAsia="zh-CN"/>
              </w:rPr>
            </w:pPr>
            <w:r>
              <w:rPr>
                <w:rFonts w:hint="eastAsia" w:ascii="华文仿宋" w:hAnsi="华文仿宋" w:eastAsia="华文仿宋" w:cs="华文仿宋"/>
                <w:i w:val="0"/>
                <w:color w:val="auto"/>
                <w:kern w:val="0"/>
                <w:sz w:val="24"/>
                <w:szCs w:val="24"/>
                <w:u w:val="none"/>
                <w:lang w:val="en-US" w:eastAsia="zh-CN"/>
              </w:rPr>
              <w:t>178</w:t>
            </w:r>
          </w:p>
        </w:tc>
        <w:tc>
          <w:tcPr>
            <w:tcW w:w="1565" w:type="dxa"/>
            <w:tcBorders>
              <w:top w:val="nil"/>
              <w:left w:val="nil"/>
              <w:bottom w:val="single" w:color="auto" w:sz="4" w:space="0"/>
              <w:right w:val="single" w:color="auto" w:sz="4" w:space="0"/>
            </w:tcBorders>
            <w:shd w:val="clear" w:color="auto" w:fill="auto"/>
            <w:tcMar>
              <w:top w:w="15" w:type="dxa"/>
              <w:left w:w="15" w:type="dxa"/>
              <w:right w:w="15" w:type="dxa"/>
            </w:tcMar>
          </w:tcPr>
          <w:p>
            <w:pPr>
              <w:keepNext w:val="0"/>
              <w:keepLines w:val="0"/>
              <w:widowControl/>
              <w:suppressLineNumbers w:val="0"/>
              <w:spacing w:line="360" w:lineRule="auto"/>
              <w:jc w:val="center"/>
              <w:textAlignment w:val="top"/>
              <w:rPr>
                <w:rFonts w:hint="eastAsia" w:ascii="华文仿宋" w:hAnsi="华文仿宋" w:eastAsia="华文仿宋" w:cs="华文仿宋"/>
                <w:i w:val="0"/>
                <w:color w:val="auto"/>
                <w:kern w:val="0"/>
                <w:sz w:val="24"/>
                <w:szCs w:val="24"/>
                <w:u w:val="none"/>
                <w:lang w:val="en-US" w:eastAsia="zh-CN"/>
              </w:rPr>
            </w:pPr>
            <w:r>
              <w:rPr>
                <w:rFonts w:hint="eastAsia" w:ascii="华文仿宋" w:hAnsi="华文仿宋" w:eastAsia="华文仿宋" w:cs="华文仿宋"/>
                <w:i w:val="0"/>
                <w:color w:val="auto"/>
                <w:kern w:val="0"/>
                <w:sz w:val="24"/>
                <w:szCs w:val="24"/>
                <w:u w:val="none"/>
                <w:lang w:val="en-US" w:eastAsia="zh-CN"/>
              </w:rPr>
              <w:t>100%</w:t>
            </w:r>
          </w:p>
        </w:tc>
        <w:tc>
          <w:tcPr>
            <w:tcW w:w="1565" w:type="dxa"/>
            <w:tcBorders>
              <w:top w:val="nil"/>
              <w:left w:val="nil"/>
              <w:bottom w:val="single" w:color="auto" w:sz="4" w:space="0"/>
              <w:right w:val="single" w:color="auto" w:sz="4" w:space="0"/>
            </w:tcBorders>
            <w:shd w:val="clear" w:color="auto" w:fill="auto"/>
            <w:tcMar>
              <w:top w:w="15" w:type="dxa"/>
              <w:left w:w="15" w:type="dxa"/>
              <w:right w:w="15" w:type="dxa"/>
            </w:tcMar>
          </w:tcPr>
          <w:p>
            <w:pPr>
              <w:keepNext w:val="0"/>
              <w:keepLines w:val="0"/>
              <w:widowControl/>
              <w:suppressLineNumbers w:val="0"/>
              <w:spacing w:line="360" w:lineRule="auto"/>
              <w:jc w:val="center"/>
              <w:textAlignment w:val="top"/>
              <w:rPr>
                <w:rFonts w:hint="eastAsia" w:ascii="华文仿宋" w:hAnsi="华文仿宋" w:eastAsia="华文仿宋" w:cs="华文仿宋"/>
                <w:i w:val="0"/>
                <w:color w:val="auto"/>
                <w:kern w:val="0"/>
                <w:sz w:val="24"/>
                <w:szCs w:val="24"/>
                <w:u w:val="none"/>
                <w:lang w:val="en-US" w:eastAsia="zh-CN"/>
              </w:rPr>
            </w:pPr>
            <w:r>
              <w:rPr>
                <w:rFonts w:hint="eastAsia" w:ascii="华文仿宋" w:hAnsi="华文仿宋" w:eastAsia="华文仿宋" w:cs="华文仿宋"/>
                <w:i w:val="0"/>
                <w:color w:val="auto"/>
                <w:kern w:val="0"/>
                <w:sz w:val="24"/>
                <w:szCs w:val="24"/>
                <w:u w:val="none"/>
                <w:lang w:val="en-US" w:eastAsia="zh-CN"/>
              </w:rPr>
              <w:t>2000</w:t>
            </w:r>
          </w:p>
        </w:tc>
      </w:tr>
      <w:tr>
        <w:tblPrEx>
          <w:tblLayout w:type="fixed"/>
          <w:tblCellMar>
            <w:top w:w="0" w:type="dxa"/>
            <w:left w:w="0" w:type="dxa"/>
            <w:bottom w:w="0" w:type="dxa"/>
            <w:right w:w="0" w:type="dxa"/>
          </w:tblCellMar>
        </w:tblPrEx>
        <w:trPr>
          <w:trHeight w:val="436" w:hRule="atLeast"/>
        </w:trPr>
        <w:tc>
          <w:tcPr>
            <w:tcW w:w="1417"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tcPr>
          <w:p>
            <w:pPr>
              <w:keepNext w:val="0"/>
              <w:keepLines w:val="0"/>
              <w:widowControl/>
              <w:suppressLineNumbers w:val="0"/>
              <w:spacing w:line="360" w:lineRule="auto"/>
              <w:jc w:val="center"/>
              <w:textAlignment w:val="top"/>
              <w:rPr>
                <w:rFonts w:hint="eastAsia" w:ascii="华文仿宋" w:hAnsi="华文仿宋" w:eastAsia="华文仿宋" w:cs="华文仿宋"/>
                <w:i w:val="0"/>
                <w:color w:val="auto"/>
                <w:kern w:val="0"/>
                <w:sz w:val="24"/>
                <w:szCs w:val="24"/>
                <w:u w:val="none"/>
                <w:lang w:val="en-US" w:eastAsia="zh-CN"/>
              </w:rPr>
            </w:pPr>
            <w:r>
              <w:rPr>
                <w:rFonts w:hint="eastAsia" w:ascii="华文仿宋" w:hAnsi="华文仿宋" w:eastAsia="华文仿宋" w:cs="华文仿宋"/>
                <w:i w:val="0"/>
                <w:color w:val="auto"/>
                <w:kern w:val="0"/>
                <w:sz w:val="24"/>
                <w:szCs w:val="24"/>
                <w:u w:val="none"/>
                <w:lang w:val="en-US" w:eastAsia="zh-CN"/>
              </w:rPr>
              <w:t>2019</w:t>
            </w:r>
          </w:p>
        </w:tc>
        <w:tc>
          <w:tcPr>
            <w:tcW w:w="1419" w:type="dxa"/>
            <w:tcBorders>
              <w:top w:val="nil"/>
              <w:left w:val="nil"/>
              <w:bottom w:val="single" w:color="auto" w:sz="4" w:space="0"/>
              <w:right w:val="single" w:color="auto" w:sz="4" w:space="0"/>
            </w:tcBorders>
            <w:shd w:val="clear" w:color="auto" w:fill="auto"/>
            <w:tcMar>
              <w:top w:w="15" w:type="dxa"/>
              <w:left w:w="15" w:type="dxa"/>
              <w:right w:w="15" w:type="dxa"/>
            </w:tcMar>
          </w:tcPr>
          <w:p>
            <w:pPr>
              <w:keepNext w:val="0"/>
              <w:keepLines w:val="0"/>
              <w:widowControl/>
              <w:suppressLineNumbers w:val="0"/>
              <w:spacing w:line="360" w:lineRule="auto"/>
              <w:jc w:val="center"/>
              <w:textAlignment w:val="top"/>
              <w:rPr>
                <w:rFonts w:hint="eastAsia" w:ascii="华文仿宋" w:hAnsi="华文仿宋" w:eastAsia="华文仿宋" w:cs="华文仿宋"/>
                <w:i w:val="0"/>
                <w:color w:val="auto"/>
                <w:kern w:val="0"/>
                <w:sz w:val="24"/>
                <w:szCs w:val="24"/>
                <w:u w:val="none"/>
                <w:lang w:val="en-US" w:eastAsia="zh-CN"/>
              </w:rPr>
            </w:pPr>
            <w:r>
              <w:rPr>
                <w:rFonts w:hint="eastAsia" w:ascii="华文仿宋" w:hAnsi="华文仿宋" w:eastAsia="华文仿宋" w:cs="华文仿宋"/>
                <w:i w:val="0"/>
                <w:color w:val="auto"/>
                <w:kern w:val="0"/>
                <w:sz w:val="24"/>
                <w:szCs w:val="24"/>
                <w:u w:val="none"/>
                <w:lang w:val="en-US" w:eastAsia="zh-CN"/>
              </w:rPr>
              <w:t>879</w:t>
            </w:r>
          </w:p>
        </w:tc>
        <w:tc>
          <w:tcPr>
            <w:tcW w:w="1417" w:type="dxa"/>
            <w:tcBorders>
              <w:top w:val="nil"/>
              <w:left w:val="nil"/>
              <w:bottom w:val="single" w:color="auto" w:sz="4" w:space="0"/>
              <w:right w:val="single" w:color="auto" w:sz="4" w:space="0"/>
            </w:tcBorders>
            <w:shd w:val="clear" w:color="auto" w:fill="auto"/>
            <w:tcMar>
              <w:top w:w="15" w:type="dxa"/>
              <w:left w:w="15" w:type="dxa"/>
              <w:right w:w="15" w:type="dxa"/>
            </w:tcMar>
          </w:tcPr>
          <w:p>
            <w:pPr>
              <w:keepNext w:val="0"/>
              <w:keepLines w:val="0"/>
              <w:widowControl/>
              <w:suppressLineNumbers w:val="0"/>
              <w:spacing w:line="360" w:lineRule="auto"/>
              <w:jc w:val="center"/>
              <w:textAlignment w:val="top"/>
              <w:rPr>
                <w:rFonts w:hint="eastAsia" w:ascii="华文仿宋" w:hAnsi="华文仿宋" w:eastAsia="华文仿宋" w:cs="华文仿宋"/>
                <w:i w:val="0"/>
                <w:color w:val="auto"/>
                <w:kern w:val="0"/>
                <w:sz w:val="24"/>
                <w:szCs w:val="24"/>
                <w:u w:val="none"/>
                <w:lang w:val="en-US" w:eastAsia="zh-CN"/>
              </w:rPr>
            </w:pPr>
            <w:r>
              <w:rPr>
                <w:rFonts w:hint="eastAsia" w:ascii="华文仿宋" w:hAnsi="华文仿宋" w:eastAsia="华文仿宋" w:cs="华文仿宋"/>
                <w:i w:val="0"/>
                <w:color w:val="auto"/>
                <w:kern w:val="0"/>
                <w:sz w:val="24"/>
                <w:szCs w:val="24"/>
                <w:u w:val="none"/>
                <w:lang w:val="en-US" w:eastAsia="zh-CN"/>
              </w:rPr>
              <w:t>1592</w:t>
            </w:r>
          </w:p>
        </w:tc>
        <w:tc>
          <w:tcPr>
            <w:tcW w:w="1417" w:type="dxa"/>
            <w:tcBorders>
              <w:top w:val="nil"/>
              <w:left w:val="nil"/>
              <w:bottom w:val="single" w:color="auto" w:sz="4" w:space="0"/>
              <w:right w:val="single" w:color="auto" w:sz="4" w:space="0"/>
            </w:tcBorders>
            <w:shd w:val="clear" w:color="auto" w:fill="auto"/>
            <w:tcMar>
              <w:top w:w="15" w:type="dxa"/>
              <w:left w:w="15" w:type="dxa"/>
              <w:right w:w="15" w:type="dxa"/>
            </w:tcMar>
          </w:tcPr>
          <w:p>
            <w:pPr>
              <w:keepNext w:val="0"/>
              <w:keepLines w:val="0"/>
              <w:widowControl/>
              <w:suppressLineNumbers w:val="0"/>
              <w:spacing w:line="360" w:lineRule="auto"/>
              <w:jc w:val="center"/>
              <w:textAlignment w:val="top"/>
              <w:rPr>
                <w:rFonts w:hint="eastAsia" w:ascii="华文仿宋" w:hAnsi="华文仿宋" w:eastAsia="华文仿宋" w:cs="华文仿宋"/>
                <w:i w:val="0"/>
                <w:color w:val="auto"/>
                <w:kern w:val="0"/>
                <w:sz w:val="24"/>
                <w:szCs w:val="24"/>
                <w:u w:val="none"/>
                <w:lang w:val="en-US" w:eastAsia="zh-CN"/>
              </w:rPr>
            </w:pPr>
            <w:r>
              <w:rPr>
                <w:rFonts w:hint="eastAsia" w:ascii="华文仿宋" w:hAnsi="华文仿宋" w:eastAsia="华文仿宋" w:cs="华文仿宋"/>
                <w:i w:val="0"/>
                <w:color w:val="auto"/>
                <w:kern w:val="0"/>
                <w:sz w:val="24"/>
                <w:szCs w:val="24"/>
                <w:u w:val="none"/>
                <w:lang w:val="en-US" w:eastAsia="zh-CN"/>
              </w:rPr>
              <w:t>204</w:t>
            </w:r>
          </w:p>
        </w:tc>
        <w:tc>
          <w:tcPr>
            <w:tcW w:w="1565" w:type="dxa"/>
            <w:tcBorders>
              <w:top w:val="nil"/>
              <w:left w:val="nil"/>
              <w:bottom w:val="single" w:color="auto" w:sz="4" w:space="0"/>
              <w:right w:val="single" w:color="auto" w:sz="4" w:space="0"/>
            </w:tcBorders>
            <w:shd w:val="clear" w:color="auto" w:fill="auto"/>
            <w:tcMar>
              <w:top w:w="15" w:type="dxa"/>
              <w:left w:w="15" w:type="dxa"/>
              <w:right w:w="15" w:type="dxa"/>
            </w:tcMar>
          </w:tcPr>
          <w:p>
            <w:pPr>
              <w:keepNext w:val="0"/>
              <w:keepLines w:val="0"/>
              <w:widowControl/>
              <w:suppressLineNumbers w:val="0"/>
              <w:spacing w:line="360" w:lineRule="auto"/>
              <w:jc w:val="center"/>
              <w:textAlignment w:val="top"/>
              <w:rPr>
                <w:rFonts w:hint="eastAsia" w:ascii="华文仿宋" w:hAnsi="华文仿宋" w:eastAsia="华文仿宋" w:cs="华文仿宋"/>
                <w:i w:val="0"/>
                <w:color w:val="auto"/>
                <w:kern w:val="0"/>
                <w:sz w:val="24"/>
                <w:szCs w:val="24"/>
                <w:u w:val="none"/>
                <w:lang w:val="en-US" w:eastAsia="zh-CN"/>
              </w:rPr>
            </w:pPr>
            <w:r>
              <w:rPr>
                <w:rFonts w:hint="eastAsia" w:ascii="华文仿宋" w:hAnsi="华文仿宋" w:eastAsia="华文仿宋" w:cs="华文仿宋"/>
                <w:i w:val="0"/>
                <w:color w:val="auto"/>
                <w:kern w:val="0"/>
                <w:sz w:val="24"/>
                <w:szCs w:val="24"/>
                <w:u w:val="none"/>
                <w:lang w:val="en-US" w:eastAsia="zh-CN"/>
              </w:rPr>
              <w:t>100%</w:t>
            </w:r>
          </w:p>
        </w:tc>
        <w:tc>
          <w:tcPr>
            <w:tcW w:w="1565" w:type="dxa"/>
            <w:tcBorders>
              <w:top w:val="nil"/>
              <w:left w:val="nil"/>
              <w:bottom w:val="single" w:color="auto" w:sz="4" w:space="0"/>
              <w:right w:val="single" w:color="auto" w:sz="4" w:space="0"/>
            </w:tcBorders>
            <w:shd w:val="clear" w:color="auto" w:fill="auto"/>
            <w:tcMar>
              <w:top w:w="15" w:type="dxa"/>
              <w:left w:w="15" w:type="dxa"/>
              <w:right w:w="15" w:type="dxa"/>
            </w:tcMar>
          </w:tcPr>
          <w:p>
            <w:pPr>
              <w:keepNext w:val="0"/>
              <w:keepLines w:val="0"/>
              <w:widowControl/>
              <w:suppressLineNumbers w:val="0"/>
              <w:spacing w:line="360" w:lineRule="auto"/>
              <w:jc w:val="center"/>
              <w:textAlignment w:val="top"/>
              <w:rPr>
                <w:rFonts w:hint="eastAsia" w:ascii="华文仿宋" w:hAnsi="华文仿宋" w:eastAsia="华文仿宋" w:cs="华文仿宋"/>
                <w:i w:val="0"/>
                <w:color w:val="auto"/>
                <w:kern w:val="0"/>
                <w:sz w:val="24"/>
                <w:szCs w:val="24"/>
                <w:u w:val="none"/>
                <w:lang w:val="en-US" w:eastAsia="zh-CN"/>
              </w:rPr>
            </w:pPr>
            <w:r>
              <w:rPr>
                <w:rFonts w:hint="eastAsia" w:ascii="华文仿宋" w:hAnsi="华文仿宋" w:eastAsia="华文仿宋" w:cs="华文仿宋"/>
                <w:i w:val="0"/>
                <w:color w:val="auto"/>
                <w:kern w:val="0"/>
                <w:sz w:val="24"/>
                <w:szCs w:val="24"/>
                <w:u w:val="none"/>
                <w:lang w:val="en-US" w:eastAsia="zh-CN"/>
              </w:rPr>
              <w:t>300</w:t>
            </w:r>
          </w:p>
        </w:tc>
      </w:tr>
    </w:tbl>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1.3教师队伍。</w:t>
      </w:r>
    </w:p>
    <w:p>
      <w:pPr>
        <w:spacing w:line="560" w:lineRule="exact"/>
        <w:ind w:firstLine="600"/>
        <w:jc w:val="both"/>
        <w:rPr>
          <w:rFonts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现有专任教师8</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人，生师比为18</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：1。教师队伍中，具有本科学历教师70人，占比</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lang w:val="en-US" w:eastAsia="zh-CN"/>
        </w:rPr>
        <w:t>81.40</w:t>
      </w:r>
      <w:r>
        <w:rPr>
          <w:rFonts w:hint="eastAsia" w:ascii="仿宋_GB2312" w:hAnsi="仿宋_GB2312" w:eastAsia="仿宋_GB2312" w:cs="仿宋_GB2312"/>
          <w:color w:val="auto"/>
          <w:sz w:val="32"/>
          <w:szCs w:val="32"/>
        </w:rPr>
        <w:t>%；硕士</w:t>
      </w:r>
      <w:r>
        <w:rPr>
          <w:rFonts w:hint="eastAsia" w:ascii="仿宋_GB2312" w:hAnsi="仿宋_GB2312" w:eastAsia="仿宋_GB2312" w:cs="仿宋_GB2312"/>
          <w:i w:val="0"/>
          <w:color w:val="auto"/>
          <w:kern w:val="0"/>
          <w:sz w:val="32"/>
          <w:szCs w:val="32"/>
          <w:u w:val="none"/>
          <w:lang w:val="en-US" w:eastAsia="zh-CN"/>
        </w:rPr>
        <w:t>研究生</w:t>
      </w:r>
      <w:r>
        <w:rPr>
          <w:rFonts w:hint="eastAsia" w:ascii="仿宋_GB2312" w:hAnsi="仿宋_GB2312" w:eastAsia="仿宋_GB2312" w:cs="仿宋_GB2312"/>
          <w:color w:val="auto"/>
          <w:sz w:val="32"/>
          <w:szCs w:val="32"/>
        </w:rPr>
        <w:t>学历教师</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人，占比为</w:t>
      </w:r>
      <w:r>
        <w:rPr>
          <w:rFonts w:hint="eastAsia" w:ascii="仿宋_GB2312" w:hAnsi="仿宋_GB2312" w:eastAsia="仿宋_GB2312" w:cs="仿宋_GB2312"/>
          <w:color w:val="auto"/>
          <w:sz w:val="32"/>
          <w:szCs w:val="32"/>
          <w:lang w:val="en-US" w:eastAsia="zh-CN"/>
        </w:rPr>
        <w:t>4.65</w:t>
      </w:r>
      <w:r>
        <w:rPr>
          <w:rFonts w:hint="eastAsia" w:ascii="仿宋_GB2312" w:hAnsi="仿宋_GB2312" w:eastAsia="仿宋_GB2312" w:cs="仿宋_GB2312"/>
          <w:i w:val="0"/>
          <w:color w:val="auto"/>
          <w:kern w:val="0"/>
          <w:sz w:val="32"/>
          <w:szCs w:val="32"/>
          <w:u w:val="none"/>
          <w:lang w:val="en-US" w:eastAsia="zh-CN"/>
        </w:rPr>
        <w:t>%</w:t>
      </w:r>
      <w:r>
        <w:rPr>
          <w:rFonts w:hint="eastAsia" w:ascii="仿宋_GB2312" w:hAnsi="仿宋_GB2312" w:eastAsia="仿宋_GB2312" w:cs="仿宋_GB2312"/>
          <w:color w:val="auto"/>
          <w:sz w:val="32"/>
          <w:szCs w:val="32"/>
        </w:rPr>
        <w:t>，高级职称教师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人，占比为</w:t>
      </w:r>
      <w:r>
        <w:rPr>
          <w:rFonts w:hint="eastAsia" w:ascii="仿宋_GB2312" w:hAnsi="仿宋_GB2312" w:eastAsia="仿宋_GB2312" w:cs="仿宋_GB2312"/>
          <w:color w:val="auto"/>
          <w:sz w:val="32"/>
          <w:szCs w:val="32"/>
          <w:lang w:val="en-US" w:eastAsia="zh-CN"/>
        </w:rPr>
        <w:t>3.49</w:t>
      </w:r>
      <w:r>
        <w:rPr>
          <w:rFonts w:hint="eastAsia" w:ascii="仿宋_GB2312" w:hAnsi="仿宋_GB2312" w:eastAsia="仿宋_GB2312" w:cs="仿宋_GB2312"/>
          <w:color w:val="auto"/>
          <w:sz w:val="32"/>
          <w:szCs w:val="32"/>
        </w:rPr>
        <w:t>%；“双师型”教师</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人,占比</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lang w:val="en-US" w:eastAsia="zh-CN"/>
        </w:rPr>
        <w:t>12.79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Times New Roman"/>
          <w:color w:val="auto"/>
          <w:sz w:val="32"/>
          <w:szCs w:val="32"/>
        </w:rPr>
        <w:t>与上一年度相比，变化情况如表2。</w:t>
      </w:r>
    </w:p>
    <w:tbl>
      <w:tblPr>
        <w:tblStyle w:val="5"/>
        <w:tblW w:w="9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99"/>
        <w:gridCol w:w="1255"/>
        <w:gridCol w:w="1236"/>
        <w:gridCol w:w="1136"/>
        <w:gridCol w:w="1098"/>
        <w:gridCol w:w="1392"/>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600" w:type="dxa"/>
            <w:gridSpan w:val="7"/>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30"/>
                <w:szCs w:val="30"/>
                <w:u w:val="none"/>
                <w:lang w:val="en-US" w:eastAsia="zh-CN"/>
              </w:rPr>
              <w:t>表2.九江理工学校2018—2019年教师情况比对表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年   份</w:t>
            </w:r>
          </w:p>
        </w:tc>
        <w:tc>
          <w:tcPr>
            <w:tcW w:w="36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2018年</w:t>
            </w:r>
          </w:p>
        </w:tc>
        <w:tc>
          <w:tcPr>
            <w:tcW w:w="40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9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教师类型</w:t>
            </w: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专任教师</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兼职教师</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专任教师</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兼职教师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99"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人数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占比</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人数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占比</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55</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2</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86</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8" w:hRule="atLeast"/>
        </w:trPr>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“双师型”教师</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5</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9.09%</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27</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31.30%</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本科学历</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42</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76.36%</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86</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100.00%</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研究生学历</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3</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5.45%</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10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11.60%</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高级教师</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3</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5.66%</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19</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22.00%</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生师比</w:t>
            </w:r>
          </w:p>
        </w:tc>
        <w:tc>
          <w:tcPr>
            <w:tcW w:w="36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18:01</w:t>
            </w:r>
          </w:p>
        </w:tc>
        <w:tc>
          <w:tcPr>
            <w:tcW w:w="40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18.5:1</w:t>
            </w:r>
          </w:p>
        </w:tc>
      </w:tr>
    </w:tbl>
    <w:p>
      <w:pPr>
        <w:spacing w:line="560" w:lineRule="exact"/>
        <w:rPr>
          <w:rFonts w:ascii="Times New Roman" w:hAnsi="Times New Roman" w:eastAsia="仿宋_GB2312" w:cs="Times New Roman"/>
          <w:color w:val="auto"/>
          <w:sz w:val="32"/>
          <w:szCs w:val="32"/>
        </w:rPr>
      </w:pPr>
    </w:p>
    <w:p>
      <w:pPr>
        <w:spacing w:line="560" w:lineRule="exact"/>
        <w:ind w:firstLine="600"/>
        <w:rPr>
          <w:rFonts w:ascii="Times New Roman" w:hAnsi="Times New Roman" w:eastAsia="仿宋_GB2312" w:cs="Times New Roman"/>
          <w:strike/>
          <w:color w:val="auto"/>
          <w:sz w:val="32"/>
          <w:szCs w:val="32"/>
          <w:u w:val="single"/>
        </w:rPr>
      </w:pPr>
      <w:r>
        <w:rPr>
          <w:rFonts w:hint="eastAsia" w:ascii="仿宋_GB2312" w:hAnsi="仿宋_GB2312" w:eastAsia="仿宋_GB2312" w:cs="仿宋_GB2312"/>
          <w:b/>
          <w:bCs/>
          <w:color w:val="auto"/>
          <w:sz w:val="32"/>
          <w:szCs w:val="32"/>
        </w:rPr>
        <w:t>1.4设施设备。</w:t>
      </w:r>
    </w:p>
    <w:p>
      <w:pPr>
        <w:widowControl/>
        <w:shd w:val="clear" w:color="auto" w:fill="FFFFFF"/>
        <w:spacing w:before="100" w:beforeAutospacing="1" w:after="100" w:afterAutospacing="1" w:line="495" w:lineRule="atLeast"/>
        <w:ind w:firstLine="640" w:firstLineChars="200"/>
        <w:jc w:val="both"/>
        <w:rPr>
          <w:rFonts w:hint="eastAsia" w:ascii="仿宋" w:hAnsi="仿宋" w:eastAsia="仿宋"/>
          <w:color w:val="auto"/>
          <w:sz w:val="32"/>
          <w:szCs w:val="32"/>
        </w:rPr>
      </w:pPr>
      <w:r>
        <w:rPr>
          <w:rFonts w:hint="eastAsia" w:ascii="仿宋_GB2312" w:hAnsi="仿宋_GB2312" w:eastAsia="仿宋_GB2312" w:cs="仿宋_GB2312"/>
          <w:color w:val="auto"/>
          <w:sz w:val="32"/>
          <w:szCs w:val="32"/>
        </w:rPr>
        <w:t>我校</w:t>
      </w:r>
      <w:r>
        <w:rPr>
          <w:rFonts w:hint="eastAsia" w:ascii="仿宋_GB2312" w:hAnsi="仿宋_GB2312" w:eastAsia="仿宋_GB2312" w:cs="仿宋_GB2312"/>
          <w:color w:val="auto"/>
          <w:sz w:val="32"/>
          <w:szCs w:val="32"/>
          <w:lang w:eastAsia="zh-CN"/>
        </w:rPr>
        <w:t>教学</w:t>
      </w:r>
      <w:r>
        <w:rPr>
          <w:rFonts w:hint="eastAsia" w:ascii="仿宋_GB2312" w:hAnsi="仿宋_GB2312" w:eastAsia="仿宋_GB2312" w:cs="仿宋_GB2312"/>
          <w:color w:val="auto"/>
          <w:sz w:val="32"/>
          <w:szCs w:val="32"/>
        </w:rPr>
        <w:t>设施完善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功能齐</w:t>
      </w:r>
      <w:r>
        <w:rPr>
          <w:rFonts w:hint="eastAsia" w:ascii="仿宋_GB2312" w:hAnsi="仿宋_GB2312" w:eastAsia="仿宋_GB2312" w:cs="仿宋_GB2312"/>
          <w:color w:val="auto"/>
          <w:sz w:val="32"/>
          <w:szCs w:val="32"/>
          <w:lang w:eastAsia="zh-CN"/>
        </w:rPr>
        <w:t>全。建</w:t>
      </w:r>
      <w:r>
        <w:rPr>
          <w:rFonts w:hint="eastAsia" w:ascii="仿宋_GB2312" w:hAnsi="仿宋_GB2312" w:eastAsia="仿宋_GB2312" w:cs="仿宋_GB2312"/>
          <w:color w:val="auto"/>
          <w:sz w:val="32"/>
          <w:szCs w:val="32"/>
        </w:rPr>
        <w:t>有教学楼</w:t>
      </w:r>
      <w:r>
        <w:rPr>
          <w:rFonts w:hint="eastAsia" w:ascii="仿宋_GB2312" w:hAnsi="仿宋_GB2312" w:eastAsia="仿宋_GB2312" w:cs="仿宋_GB2312"/>
          <w:color w:val="auto"/>
          <w:sz w:val="32"/>
          <w:szCs w:val="32"/>
          <w:lang w:eastAsia="zh-CN"/>
        </w:rPr>
        <w:t>、行政楼、</w:t>
      </w:r>
      <w:r>
        <w:rPr>
          <w:rFonts w:hint="eastAsia" w:ascii="仿宋_GB2312" w:hAnsi="仿宋_GB2312" w:eastAsia="仿宋_GB2312" w:cs="仿宋_GB2312"/>
          <w:color w:val="auto"/>
          <w:sz w:val="32"/>
          <w:szCs w:val="32"/>
        </w:rPr>
        <w:t>实训楼、公寓楼、餐厅、图书馆</w:t>
      </w:r>
      <w:r>
        <w:rPr>
          <w:rFonts w:hint="eastAsia" w:ascii="仿宋_GB2312" w:hAnsi="仿宋_GB2312" w:eastAsia="仿宋_GB2312" w:cs="仿宋_GB2312"/>
          <w:color w:val="auto"/>
          <w:sz w:val="32"/>
          <w:szCs w:val="32"/>
          <w:lang w:eastAsia="zh-CN"/>
        </w:rPr>
        <w:t>等教学、行政用房。其中，</w:t>
      </w:r>
      <w:r>
        <w:rPr>
          <w:rFonts w:hint="eastAsia" w:ascii="仿宋_GB2312" w:hAnsi="仿宋_GB2312" w:eastAsia="仿宋_GB2312" w:cs="仿宋_GB2312"/>
          <w:color w:val="auto"/>
          <w:sz w:val="32"/>
          <w:szCs w:val="32"/>
        </w:rPr>
        <w:t>多媒体教室40</w:t>
      </w:r>
      <w:r>
        <w:rPr>
          <w:rFonts w:hint="eastAsia" w:ascii="仿宋_GB2312" w:hAnsi="仿宋_GB2312" w:eastAsia="仿宋_GB2312" w:cs="仿宋_GB2312"/>
          <w:color w:val="auto"/>
          <w:sz w:val="32"/>
          <w:szCs w:val="32"/>
          <w:lang w:eastAsia="zh-CN"/>
        </w:rPr>
        <w:t>余间</w:t>
      </w:r>
      <w:r>
        <w:rPr>
          <w:rFonts w:hint="eastAsia" w:ascii="仿宋_GB2312" w:hAnsi="仿宋_GB2312" w:eastAsia="仿宋_GB2312" w:cs="仿宋_GB2312"/>
          <w:color w:val="auto"/>
          <w:sz w:val="32"/>
          <w:szCs w:val="32"/>
        </w:rPr>
        <w:t>，计算机</w:t>
      </w:r>
      <w:r>
        <w:rPr>
          <w:rFonts w:hint="default" w:ascii="仿宋_GB2312" w:hAnsi="仿宋_GB2312" w:eastAsia="仿宋_GB2312" w:cs="仿宋_GB2312"/>
          <w:color w:val="auto"/>
          <w:sz w:val="32"/>
          <w:szCs w:val="32"/>
          <w:lang w:val="en-US"/>
        </w:rPr>
        <w:t>3</w:t>
      </w:r>
      <w:r>
        <w:rPr>
          <w:rFonts w:hint="default" w:ascii="仿宋_GB2312" w:hAnsi="仿宋_GB2312" w:eastAsia="仿宋_GB2312" w:cs="仿宋_GB2312"/>
          <w:color w:val="auto"/>
          <w:sz w:val="32"/>
          <w:szCs w:val="32"/>
          <w:lang w:val="en-US" w:eastAsia="zh-CN"/>
        </w:rPr>
        <w:t>76</w:t>
      </w:r>
      <w:r>
        <w:rPr>
          <w:rFonts w:hint="eastAsia" w:ascii="仿宋_GB2312" w:hAnsi="仿宋_GB2312" w:eastAsia="仿宋_GB2312" w:cs="仿宋_GB2312"/>
          <w:color w:val="auto"/>
          <w:sz w:val="32"/>
          <w:szCs w:val="32"/>
        </w:rPr>
        <w:t>台，各专业实训室</w:t>
      </w:r>
      <w:r>
        <w:rPr>
          <w:rFonts w:hint="eastAsia" w:ascii="仿宋_GB2312" w:hAnsi="仿宋_GB2312" w:eastAsia="仿宋_GB2312" w:cs="仿宋_GB2312"/>
          <w:color w:val="auto"/>
          <w:sz w:val="32"/>
          <w:szCs w:val="32"/>
          <w:lang w:val="en-US" w:eastAsia="zh-CN"/>
        </w:rPr>
        <w:t>16个</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纸质</w:t>
      </w:r>
      <w:r>
        <w:rPr>
          <w:rFonts w:hint="eastAsia" w:ascii="仿宋_GB2312" w:hAnsi="仿宋_GB2312" w:eastAsia="仿宋_GB2312" w:cs="仿宋_GB2312"/>
          <w:color w:val="auto"/>
          <w:sz w:val="32"/>
          <w:szCs w:val="32"/>
        </w:rPr>
        <w:t>图书</w:t>
      </w:r>
      <w:r>
        <w:rPr>
          <w:rFonts w:hint="default" w:ascii="仿宋_GB2312" w:hAnsi="仿宋_GB2312" w:eastAsia="仿宋_GB2312" w:cs="仿宋_GB2312"/>
          <w:color w:val="auto"/>
          <w:sz w:val="32"/>
          <w:szCs w:val="32"/>
          <w:lang w:val="en-US"/>
        </w:rPr>
        <w:t>6</w:t>
      </w:r>
      <w:r>
        <w:rPr>
          <w:rFonts w:hint="eastAsia" w:ascii="仿宋_GB2312" w:hAnsi="仿宋_GB2312" w:eastAsia="仿宋_GB2312" w:cs="仿宋_GB2312"/>
          <w:color w:val="auto"/>
          <w:sz w:val="32"/>
          <w:szCs w:val="32"/>
          <w:lang w:val="en-US" w:eastAsia="zh-CN"/>
        </w:rPr>
        <w:t>万余</w:t>
      </w:r>
      <w:r>
        <w:rPr>
          <w:rFonts w:hint="eastAsia" w:ascii="仿宋_GB2312" w:hAnsi="仿宋_GB2312" w:eastAsia="仿宋_GB2312" w:cs="仿宋_GB2312"/>
          <w:color w:val="auto"/>
          <w:sz w:val="32"/>
          <w:szCs w:val="32"/>
        </w:rPr>
        <w:t>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电子读物30万册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与上一年度相比，变化情况如表3。</w:t>
      </w:r>
    </w:p>
    <w:tbl>
      <w:tblPr>
        <w:tblStyle w:val="5"/>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25"/>
        <w:gridCol w:w="1223"/>
        <w:gridCol w:w="1218"/>
        <w:gridCol w:w="1206"/>
        <w:gridCol w:w="1219"/>
        <w:gridCol w:w="1218"/>
        <w:gridCol w:w="1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7" w:hRule="atLeast"/>
        </w:trPr>
        <w:tc>
          <w:tcPr>
            <w:tcW w:w="8940" w:type="dxa"/>
            <w:gridSpan w:val="7"/>
            <w:shd w:val="clear" w:color="auto" w:fill="auto"/>
            <w:vAlign w:val="center"/>
          </w:tcPr>
          <w:p>
            <w:pPr>
              <w:keepNext w:val="0"/>
              <w:keepLines w:val="0"/>
              <w:widowControl/>
              <w:suppressLineNumbers w:val="0"/>
              <w:jc w:val="center"/>
              <w:textAlignment w:val="center"/>
              <w:rPr>
                <w:rFonts w:ascii="华文仿宋" w:hAnsi="华文仿宋" w:eastAsia="华文仿宋" w:cs="华文仿宋"/>
                <w:i w:val="0"/>
                <w:color w:val="auto"/>
                <w:sz w:val="21"/>
                <w:szCs w:val="21"/>
                <w:u w:val="none"/>
              </w:rPr>
            </w:pPr>
            <w:r>
              <w:rPr>
                <w:rFonts w:hint="default" w:ascii="华文仿宋" w:hAnsi="华文仿宋" w:eastAsia="华文仿宋" w:cs="华文仿宋"/>
                <w:i w:val="0"/>
                <w:color w:val="auto"/>
                <w:kern w:val="0"/>
                <w:sz w:val="30"/>
                <w:szCs w:val="30"/>
                <w:u w:val="none"/>
                <w:lang w:val="en-US" w:eastAsia="zh-CN"/>
              </w:rPr>
              <w:t>表3.九江理工学校2018—2019</w:t>
            </w:r>
            <w:r>
              <w:rPr>
                <w:rFonts w:hint="eastAsia" w:ascii="华文仿宋" w:hAnsi="华文仿宋" w:eastAsia="华文仿宋" w:cs="华文仿宋"/>
                <w:i w:val="0"/>
                <w:color w:val="auto"/>
                <w:kern w:val="0"/>
                <w:sz w:val="30"/>
                <w:szCs w:val="30"/>
                <w:u w:val="none"/>
                <w:lang w:val="en-US" w:eastAsia="zh-CN"/>
              </w:rPr>
              <w:t>年</w:t>
            </w:r>
            <w:r>
              <w:rPr>
                <w:rFonts w:hint="eastAsia" w:ascii="仿宋_GB2312" w:hAnsi="仿宋_GB2312" w:eastAsia="仿宋_GB2312" w:cs="仿宋_GB2312"/>
                <w:i w:val="0"/>
                <w:color w:val="auto"/>
                <w:kern w:val="0"/>
                <w:sz w:val="30"/>
                <w:szCs w:val="30"/>
                <w:u w:val="none"/>
                <w:lang w:val="en-US" w:eastAsia="zh-CN"/>
              </w:rPr>
              <w:t>仪器</w:t>
            </w:r>
            <w:r>
              <w:rPr>
                <w:rFonts w:hint="default" w:ascii="华文仿宋" w:hAnsi="华文仿宋" w:eastAsia="华文仿宋" w:cs="华文仿宋"/>
                <w:i w:val="0"/>
                <w:color w:val="auto"/>
                <w:kern w:val="0"/>
                <w:sz w:val="30"/>
                <w:szCs w:val="30"/>
                <w:u w:val="none"/>
                <w:lang w:val="en-US" w:eastAsia="zh-CN"/>
              </w:rPr>
              <w:t>设备</w:t>
            </w:r>
            <w:r>
              <w:rPr>
                <w:rFonts w:hint="eastAsia" w:ascii="华文仿宋" w:hAnsi="华文仿宋" w:eastAsia="华文仿宋" w:cs="华文仿宋"/>
                <w:i w:val="0"/>
                <w:color w:val="auto"/>
                <w:kern w:val="0"/>
                <w:sz w:val="30"/>
                <w:szCs w:val="30"/>
                <w:u w:val="none"/>
                <w:lang w:val="en-US" w:eastAsia="zh-CN"/>
              </w:rPr>
              <w:t>、</w:t>
            </w:r>
            <w:r>
              <w:rPr>
                <w:rFonts w:hint="eastAsia" w:ascii="仿宋_GB2312" w:hAnsi="仿宋_GB2312" w:eastAsia="仿宋_GB2312" w:cs="仿宋_GB2312"/>
                <w:color w:val="auto"/>
                <w:sz w:val="30"/>
                <w:szCs w:val="30"/>
              </w:rPr>
              <w:t>图书</w:t>
            </w:r>
            <w:r>
              <w:rPr>
                <w:rFonts w:hint="default" w:ascii="华文仿宋" w:hAnsi="华文仿宋" w:eastAsia="华文仿宋" w:cs="华文仿宋"/>
                <w:i w:val="0"/>
                <w:color w:val="auto"/>
                <w:kern w:val="0"/>
                <w:sz w:val="30"/>
                <w:szCs w:val="30"/>
                <w:u w:val="none"/>
                <w:lang w:val="en-US" w:eastAsia="zh-CN"/>
              </w:rPr>
              <w:t>情况比对表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trPr>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年 份</w:t>
            </w:r>
          </w:p>
        </w:tc>
        <w:tc>
          <w:tcPr>
            <w:tcW w:w="2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教学仪器设备</w:t>
            </w:r>
          </w:p>
        </w:tc>
        <w:tc>
          <w:tcPr>
            <w:tcW w:w="2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实习实训工位</w:t>
            </w: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纸质图书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2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（单位：万元）</w:t>
            </w:r>
          </w:p>
        </w:tc>
        <w:tc>
          <w:tcPr>
            <w:tcW w:w="2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（单位：个）</w:t>
            </w: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（单位：册）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总值</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生均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总数</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生均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总数</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生均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4"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2018年</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default" w:ascii="仿宋_GB2312" w:hAnsi="仿宋_GB2312" w:eastAsia="仿宋_GB2312" w:cs="仿宋_GB2312"/>
                <w:i w:val="0"/>
                <w:color w:val="auto"/>
                <w:sz w:val="24"/>
                <w:szCs w:val="24"/>
                <w:u w:val="none"/>
                <w:lang w:val="en-US"/>
              </w:rPr>
              <w:t>502.12</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default" w:ascii="仿宋_GB2312" w:hAnsi="仿宋_GB2312" w:eastAsia="仿宋_GB2312" w:cs="仿宋_GB2312"/>
                <w:i w:val="0"/>
                <w:color w:val="auto"/>
                <w:sz w:val="24"/>
                <w:szCs w:val="24"/>
                <w:u w:val="none"/>
                <w:lang w:val="en-US"/>
              </w:rPr>
              <w:t>0.51</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420</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0.41</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default" w:ascii="仿宋_GB2312" w:hAnsi="仿宋_GB2312" w:eastAsia="仿宋_GB2312" w:cs="仿宋_GB2312"/>
                <w:i w:val="0"/>
                <w:color w:val="auto"/>
                <w:sz w:val="24"/>
                <w:szCs w:val="24"/>
                <w:u w:val="none"/>
                <w:lang w:val="en-US"/>
              </w:rPr>
              <w:t>60000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default" w:ascii="仿宋_GB2312" w:hAnsi="仿宋_GB2312" w:eastAsia="仿宋_GB2312" w:cs="仿宋_GB2312"/>
                <w:i w:val="0"/>
                <w:color w:val="auto"/>
                <w:sz w:val="24"/>
                <w:szCs w:val="24"/>
                <w:u w:val="none"/>
                <w:lang w:val="en-US"/>
              </w:rPr>
              <w:t>60.79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2019年</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default" w:ascii="仿宋_GB2312" w:hAnsi="仿宋_GB2312" w:eastAsia="仿宋_GB2312" w:cs="仿宋_GB2312"/>
                <w:i w:val="0"/>
                <w:color w:val="auto"/>
                <w:sz w:val="24"/>
                <w:szCs w:val="24"/>
                <w:u w:val="none"/>
                <w:lang w:val="en-US"/>
              </w:rPr>
              <w:t>502.12</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rPr>
              <w:t>0.</w:t>
            </w:r>
            <w:r>
              <w:rPr>
                <w:rFonts w:hint="default" w:ascii="仿宋_GB2312" w:hAnsi="仿宋_GB2312" w:eastAsia="仿宋_GB2312" w:cs="仿宋_GB2312"/>
                <w:i w:val="0"/>
                <w:color w:val="auto"/>
                <w:kern w:val="0"/>
                <w:sz w:val="24"/>
                <w:szCs w:val="24"/>
                <w:u w:val="none"/>
                <w:lang w:val="en-US" w:eastAsia="zh-CN"/>
              </w:rPr>
              <w:t>32</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rPr>
              <w:t>450</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rPr>
            </w:pPr>
            <w:r>
              <w:rPr>
                <w:rFonts w:hint="eastAsia" w:ascii="仿宋_GB2312" w:hAnsi="仿宋_GB2312" w:eastAsia="仿宋_GB2312" w:cs="仿宋_GB2312"/>
                <w:i w:val="0"/>
                <w:color w:val="auto"/>
                <w:kern w:val="0"/>
                <w:sz w:val="24"/>
                <w:szCs w:val="24"/>
                <w:u w:val="none"/>
                <w:lang w:val="en-US" w:eastAsia="zh-CN"/>
              </w:rPr>
              <w:t>0.28</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default" w:ascii="仿宋_GB2312" w:hAnsi="仿宋_GB2312" w:eastAsia="仿宋_GB2312" w:cs="仿宋_GB2312"/>
                <w:i w:val="0"/>
                <w:color w:val="auto"/>
                <w:sz w:val="24"/>
                <w:szCs w:val="24"/>
                <w:u w:val="none"/>
                <w:lang w:val="en-US"/>
              </w:rPr>
              <w:t>60000</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rPr>
            </w:pPr>
            <w:r>
              <w:rPr>
                <w:rFonts w:hint="default" w:ascii="仿宋_GB2312" w:hAnsi="仿宋_GB2312" w:eastAsia="仿宋_GB2312" w:cs="仿宋_GB2312"/>
                <w:i w:val="0"/>
                <w:color w:val="auto"/>
                <w:sz w:val="24"/>
                <w:szCs w:val="24"/>
                <w:u w:val="none"/>
                <w:lang w:val="en-US"/>
              </w:rPr>
              <w:t>37.69</w:t>
            </w:r>
          </w:p>
        </w:tc>
      </w:tr>
    </w:tbl>
    <w:p>
      <w:pPr>
        <w:tabs>
          <w:tab w:val="left" w:pos="2983"/>
        </w:tabs>
        <w:spacing w:line="560" w:lineRule="exact"/>
        <w:ind w:firstLine="640" w:firstLineChars="200"/>
        <w:rPr>
          <w:rFonts w:hint="eastAsia" w:ascii="Times New Roman" w:hAnsi="Times New Roman" w:eastAsia="黑体" w:cs="Times New Roman"/>
          <w:color w:val="auto"/>
          <w:sz w:val="32"/>
          <w:szCs w:val="32"/>
          <w:lang w:eastAsia="zh-CN"/>
        </w:rPr>
      </w:pPr>
      <w:r>
        <w:rPr>
          <w:rFonts w:ascii="Times New Roman" w:hAnsi="Times New Roman" w:eastAsia="黑体" w:cs="Times New Roman"/>
          <w:color w:val="auto"/>
          <w:sz w:val="32"/>
          <w:szCs w:val="32"/>
        </w:rPr>
        <w:t>2.学生发展</w:t>
      </w:r>
      <w:r>
        <w:rPr>
          <w:rFonts w:hint="eastAsia" w:ascii="Times New Roman" w:hAnsi="Times New Roman" w:eastAsia="黑体" w:cs="Times New Roman"/>
          <w:color w:val="auto"/>
          <w:sz w:val="32"/>
          <w:szCs w:val="32"/>
          <w:lang w:eastAsia="zh-CN"/>
        </w:rPr>
        <w:tab/>
      </w:r>
    </w:p>
    <w:p>
      <w:pPr>
        <w:spacing w:line="560" w:lineRule="exact"/>
        <w:ind w:firstLine="600"/>
        <w:rPr>
          <w:rFonts w:ascii="Times New Roman" w:hAnsi="Times New Roman" w:eastAsia="仿宋_GB2312" w:cs="Times New Roman"/>
          <w:strike/>
          <w:color w:val="auto"/>
          <w:sz w:val="32"/>
          <w:szCs w:val="32"/>
          <w:u w:val="single"/>
        </w:rPr>
      </w:pPr>
      <w:r>
        <w:rPr>
          <w:rFonts w:hint="eastAsia" w:ascii="仿宋_GB2312" w:hAnsi="仿宋_GB2312" w:eastAsia="仿宋_GB2312" w:cs="仿宋_GB2312"/>
          <w:b/>
          <w:bCs/>
          <w:color w:val="auto"/>
          <w:sz w:val="32"/>
          <w:szCs w:val="32"/>
        </w:rPr>
        <w:t>2.1学生素质。</w:t>
      </w:r>
    </w:p>
    <w:p>
      <w:pPr>
        <w:spacing w:line="560" w:lineRule="exact"/>
        <w:ind w:firstLine="600"/>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rPr>
        <w:t>学校坚持以立德树人为根本，以提升人才培养质量为核心，</w:t>
      </w:r>
      <w:r>
        <w:rPr>
          <w:rFonts w:hint="eastAsia" w:ascii="Times New Roman" w:hAnsi="Times New Roman" w:eastAsia="仿宋_GB2312" w:cs="Times New Roman"/>
          <w:color w:val="auto"/>
          <w:sz w:val="32"/>
          <w:szCs w:val="32"/>
          <w:u w:val="none"/>
        </w:rPr>
        <w:t>全面实施素质教育</w:t>
      </w: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rPr>
        <w:t>把社会主义核心价值体系贯穿到职业教育的全过程。严格按照教育</w:t>
      </w:r>
      <w:r>
        <w:rPr>
          <w:rFonts w:hint="eastAsia" w:ascii="Times New Roman" w:hAnsi="Times New Roman" w:eastAsia="仿宋_GB2312" w:cs="Times New Roman"/>
          <w:color w:val="auto"/>
          <w:sz w:val="32"/>
          <w:szCs w:val="32"/>
        </w:rPr>
        <w:t>部对中职学校课程管理的规范要求，认真落实《中等职业教育德育大纲》，践行《中等职业学校学生公约》，加强德育课、基础文化课、专业技能课、实习实训课的教学与管理，学生政治思想素质、职业道德素质良好</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涌现出一批优秀学生、学生干</w:t>
      </w:r>
      <w:r>
        <w:rPr>
          <w:rFonts w:hint="eastAsia" w:ascii="Times New Roman" w:hAnsi="Times New Roman" w:eastAsia="仿宋_GB2312" w:cs="Times New Roman"/>
          <w:color w:val="auto"/>
          <w:sz w:val="32"/>
          <w:szCs w:val="32"/>
          <w:lang w:eastAsia="zh-CN"/>
        </w:rPr>
        <w:t>部，</w:t>
      </w:r>
      <w:r>
        <w:rPr>
          <w:rFonts w:hint="eastAsia" w:ascii="Times New Roman" w:hAnsi="Times New Roman" w:eastAsia="仿宋_GB2312" w:cs="Times New Roman"/>
          <w:color w:val="auto"/>
          <w:sz w:val="32"/>
          <w:szCs w:val="32"/>
        </w:rPr>
        <w:t>先进班</w:t>
      </w:r>
      <w:r>
        <w:rPr>
          <w:rFonts w:hint="eastAsia" w:ascii="Times New Roman" w:hAnsi="Times New Roman" w:eastAsia="仿宋_GB2312" w:cs="Times New Roman"/>
          <w:color w:val="auto"/>
          <w:sz w:val="32"/>
          <w:szCs w:val="32"/>
          <w:lang w:eastAsia="zh-CN"/>
        </w:rPr>
        <w:t>集</w:t>
      </w:r>
      <w:r>
        <w:rPr>
          <w:rFonts w:hint="eastAsia" w:ascii="Times New Roman" w:hAnsi="Times New Roman" w:eastAsia="仿宋_GB2312" w:cs="Times New Roman"/>
          <w:color w:val="auto"/>
          <w:sz w:val="32"/>
          <w:szCs w:val="32"/>
        </w:rPr>
        <w:t>体</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 xml:space="preserve"> 共评出省级“三</w:t>
      </w:r>
      <w:r>
        <w:rPr>
          <w:rFonts w:hint="eastAsia" w:ascii="仿宋_GB2312" w:hAnsi="仿宋_GB2312" w:eastAsia="仿宋_GB2312" w:cs="仿宋_GB2312"/>
          <w:color w:val="auto"/>
          <w:sz w:val="32"/>
          <w:szCs w:val="32"/>
        </w:rPr>
        <w:t>好”学生</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名、优秀学生干部1</w:t>
      </w:r>
      <w:r>
        <w:rPr>
          <w:rFonts w:hint="eastAsia" w:ascii="仿宋_GB2312" w:hAnsi="仿宋_GB2312" w:eastAsia="仿宋_GB2312" w:cs="仿宋_GB2312"/>
          <w:color w:val="auto"/>
          <w:sz w:val="32"/>
          <w:szCs w:val="32"/>
          <w:lang w:eastAsia="zh-CN"/>
        </w:rPr>
        <w:t>名，</w:t>
      </w:r>
      <w:r>
        <w:rPr>
          <w:rFonts w:hint="eastAsia" w:ascii="仿宋_GB2312" w:hAnsi="仿宋_GB2312" w:eastAsia="仿宋_GB2312" w:cs="仿宋_GB2312"/>
          <w:color w:val="auto"/>
          <w:sz w:val="32"/>
          <w:szCs w:val="32"/>
        </w:rPr>
        <w:t xml:space="preserve">市级“三好”学生 </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名、优秀学生干部</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名。校级先进班</w:t>
      </w:r>
      <w:r>
        <w:rPr>
          <w:rFonts w:hint="eastAsia" w:ascii="仿宋_GB2312" w:hAnsi="仿宋_GB2312" w:eastAsia="仿宋_GB2312" w:cs="仿宋_GB2312"/>
          <w:color w:val="auto"/>
          <w:sz w:val="32"/>
          <w:szCs w:val="32"/>
          <w:lang w:eastAsia="zh-CN"/>
        </w:rPr>
        <w:t>集</w:t>
      </w:r>
      <w:r>
        <w:rPr>
          <w:rFonts w:hint="eastAsia" w:ascii="仿宋_GB2312" w:hAnsi="仿宋_GB2312" w:eastAsia="仿宋_GB2312" w:cs="仿宋_GB2312"/>
          <w:color w:val="auto"/>
          <w:sz w:val="32"/>
          <w:szCs w:val="32"/>
        </w:rPr>
        <w:t>体</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个、“三好”学生</w:t>
      </w:r>
      <w:r>
        <w:rPr>
          <w:rFonts w:hint="eastAsia" w:ascii="仿宋_GB2312" w:hAnsi="仿宋_GB2312" w:eastAsia="仿宋_GB2312" w:cs="仿宋_GB2312"/>
          <w:color w:val="auto"/>
          <w:sz w:val="32"/>
          <w:szCs w:val="32"/>
          <w:lang w:val="en-US" w:eastAsia="zh-CN"/>
        </w:rPr>
        <w:t>60</w:t>
      </w:r>
      <w:r>
        <w:rPr>
          <w:rFonts w:hint="eastAsia" w:ascii="仿宋_GB2312" w:hAnsi="仿宋_GB2312" w:eastAsia="仿宋_GB2312" w:cs="仿宋_GB2312"/>
          <w:color w:val="auto"/>
          <w:sz w:val="32"/>
          <w:szCs w:val="32"/>
        </w:rPr>
        <w:t>名、优秀学生干部</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名、红旗团支部6个、优秀共青团员</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名、优秀共青团员干部3</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名、优秀志愿者</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名。学生品德操行合格率达到了100%。</w:t>
      </w:r>
    </w:p>
    <w:p>
      <w:pPr>
        <w:widowControl/>
        <w:shd w:val="clear" w:color="auto" w:fill="FFFFFF"/>
        <w:spacing w:before="100" w:beforeAutospacing="1" w:after="100" w:afterAutospacing="1" w:line="495" w:lineRule="atLeast"/>
        <w:ind w:firstLine="640" w:firstLineChars="200"/>
        <w:jc w:val="both"/>
        <w:rPr>
          <w:rFonts w:hint="eastAsia" w:ascii="仿宋_GB2312" w:hAnsi="仿宋_GB2312" w:eastAsia="仿宋_GB2312" w:cs="仿宋_GB2312"/>
          <w:color w:val="auto"/>
          <w:sz w:val="32"/>
          <w:szCs w:val="32"/>
          <w:highlight w:val="yellow"/>
          <w:lang w:eastAsia="zh-CN"/>
        </w:rPr>
      </w:pP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年校内测试,文化课合格率9</w:t>
      </w:r>
      <w:r>
        <w:rPr>
          <w:rFonts w:hint="eastAsia" w:ascii="仿宋_GB2312" w:hAnsi="仿宋_GB2312" w:eastAsia="仿宋_GB2312" w:cs="仿宋_GB2312"/>
          <w:color w:val="auto"/>
          <w:kern w:val="0"/>
          <w:sz w:val="32"/>
          <w:szCs w:val="32"/>
          <w:lang w:val="en-US" w:eastAsia="zh-CN"/>
        </w:rPr>
        <w:t>8.3</w:t>
      </w:r>
      <w:r>
        <w:rPr>
          <w:rFonts w:hint="eastAsia" w:ascii="仿宋_GB2312" w:hAnsi="仿宋_GB2312" w:eastAsia="仿宋_GB2312" w:cs="仿宋_GB2312"/>
          <w:color w:val="auto"/>
          <w:kern w:val="0"/>
          <w:sz w:val="32"/>
          <w:szCs w:val="32"/>
        </w:rPr>
        <w:t>%、专业技能合格率98</w:t>
      </w:r>
      <w:r>
        <w:rPr>
          <w:rFonts w:hint="eastAsia" w:ascii="仿宋_GB2312" w:hAnsi="仿宋_GB2312" w:eastAsia="仿宋_GB2312" w:cs="仿宋_GB2312"/>
          <w:color w:val="auto"/>
          <w:kern w:val="0"/>
          <w:sz w:val="32"/>
          <w:szCs w:val="32"/>
          <w:lang w:val="en-US" w:eastAsia="zh-CN"/>
        </w:rPr>
        <w:t>.70</w:t>
      </w:r>
      <w:r>
        <w:rPr>
          <w:rFonts w:hint="eastAsia" w:ascii="仿宋_GB2312" w:hAnsi="仿宋_GB2312" w:eastAsia="仿宋_GB2312" w:cs="仿宋_GB2312"/>
          <w:color w:val="auto"/>
          <w:kern w:val="0"/>
          <w:sz w:val="32"/>
          <w:szCs w:val="32"/>
        </w:rPr>
        <w:t>%、体质实际达标率为9</w:t>
      </w:r>
      <w:r>
        <w:rPr>
          <w:rFonts w:hint="eastAsia" w:ascii="仿宋_GB2312" w:hAnsi="仿宋_GB2312" w:eastAsia="仿宋_GB2312" w:cs="仿宋_GB2312"/>
          <w:color w:val="auto"/>
          <w:kern w:val="0"/>
          <w:sz w:val="32"/>
          <w:szCs w:val="32"/>
          <w:lang w:val="en-US" w:eastAsia="zh-CN"/>
        </w:rPr>
        <w:t>8.20</w:t>
      </w:r>
      <w:r>
        <w:rPr>
          <w:rFonts w:hint="eastAsia" w:ascii="仿宋_GB2312" w:hAnsi="仿宋_GB2312" w:eastAsia="仿宋_GB2312" w:cs="仿宋_GB2312"/>
          <w:color w:val="auto"/>
          <w:kern w:val="0"/>
          <w:sz w:val="32"/>
          <w:szCs w:val="32"/>
        </w:rPr>
        <w:t>%、毕业率100%。</w:t>
      </w:r>
    </w:p>
    <w:tbl>
      <w:tblPr>
        <w:tblStyle w:val="5"/>
        <w:tblW w:w="8860" w:type="dxa"/>
        <w:tblInd w:w="0" w:type="dxa"/>
        <w:shd w:val="clear" w:color="auto" w:fill="auto"/>
        <w:tblLayout w:type="fixed"/>
        <w:tblCellMar>
          <w:top w:w="0" w:type="dxa"/>
          <w:left w:w="0" w:type="dxa"/>
          <w:bottom w:w="0" w:type="dxa"/>
          <w:right w:w="0" w:type="dxa"/>
        </w:tblCellMar>
      </w:tblPr>
      <w:tblGrid>
        <w:gridCol w:w="1593"/>
        <w:gridCol w:w="1951"/>
        <w:gridCol w:w="2030"/>
        <w:gridCol w:w="1876"/>
        <w:gridCol w:w="1410"/>
      </w:tblGrid>
      <w:tr>
        <w:tblPrEx>
          <w:shd w:val="clear" w:color="auto" w:fill="auto"/>
          <w:tblLayout w:type="fixed"/>
          <w:tblCellMar>
            <w:top w:w="0" w:type="dxa"/>
            <w:left w:w="0" w:type="dxa"/>
            <w:bottom w:w="0" w:type="dxa"/>
            <w:right w:w="0" w:type="dxa"/>
          </w:tblCellMar>
        </w:tblPrEx>
        <w:trPr>
          <w:trHeight w:val="702" w:hRule="atLeast"/>
        </w:trPr>
        <w:tc>
          <w:tcPr>
            <w:tcW w:w="8860"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华文仿宋" w:hAnsi="华文仿宋" w:eastAsia="华文仿宋" w:cs="华文仿宋"/>
                <w:i w:val="0"/>
                <w:color w:val="auto"/>
                <w:sz w:val="21"/>
                <w:szCs w:val="21"/>
                <w:highlight w:val="none"/>
                <w:u w:val="none"/>
              </w:rPr>
            </w:pPr>
            <w:r>
              <w:rPr>
                <w:rFonts w:hint="eastAsia" w:ascii="华文仿宋" w:hAnsi="华文仿宋" w:eastAsia="华文仿宋" w:cs="华文仿宋"/>
                <w:i w:val="0"/>
                <w:color w:val="auto"/>
                <w:kern w:val="0"/>
                <w:sz w:val="30"/>
                <w:szCs w:val="30"/>
                <w:highlight w:val="none"/>
                <w:u w:val="none"/>
                <w:lang w:val="en-US" w:eastAsia="zh-CN"/>
              </w:rPr>
              <w:t>表4.九江理工学校2018—2019年学生素质情况比对表</w:t>
            </w:r>
          </w:p>
        </w:tc>
      </w:tr>
      <w:tr>
        <w:tblPrEx>
          <w:tblLayout w:type="fixed"/>
          <w:tblCellMar>
            <w:top w:w="0" w:type="dxa"/>
            <w:left w:w="0" w:type="dxa"/>
            <w:bottom w:w="0" w:type="dxa"/>
            <w:right w:w="0" w:type="dxa"/>
          </w:tblCellMar>
        </w:tblPrEx>
        <w:trPr>
          <w:trHeight w:val="848" w:hRule="atLeast"/>
        </w:trPr>
        <w:tc>
          <w:tcPr>
            <w:tcW w:w="1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auto"/>
                <w:sz w:val="24"/>
                <w:szCs w:val="24"/>
                <w:highlight w:val="none"/>
                <w:u w:val="none"/>
              </w:rPr>
            </w:pPr>
            <w:r>
              <w:rPr>
                <w:rFonts w:hint="eastAsia" w:ascii="华文仿宋" w:hAnsi="华文仿宋" w:eastAsia="华文仿宋" w:cs="华文仿宋"/>
                <w:i w:val="0"/>
                <w:color w:val="auto"/>
                <w:kern w:val="0"/>
                <w:sz w:val="24"/>
                <w:szCs w:val="24"/>
                <w:highlight w:val="none"/>
                <w:u w:val="none"/>
                <w:lang w:val="en-US" w:eastAsia="zh-CN"/>
              </w:rPr>
              <w:t>年份</w:t>
            </w:r>
          </w:p>
        </w:tc>
        <w:tc>
          <w:tcPr>
            <w:tcW w:w="19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auto"/>
                <w:sz w:val="24"/>
                <w:szCs w:val="24"/>
                <w:highlight w:val="none"/>
                <w:u w:val="none"/>
              </w:rPr>
            </w:pPr>
            <w:r>
              <w:rPr>
                <w:rFonts w:hint="eastAsia" w:ascii="华文仿宋" w:hAnsi="华文仿宋" w:eastAsia="华文仿宋" w:cs="华文仿宋"/>
                <w:i w:val="0"/>
                <w:color w:val="auto"/>
                <w:kern w:val="0"/>
                <w:sz w:val="24"/>
                <w:szCs w:val="24"/>
                <w:highlight w:val="none"/>
                <w:u w:val="none"/>
                <w:lang w:val="en-US" w:eastAsia="zh-CN"/>
              </w:rPr>
              <w:t>文化课合格率</w:t>
            </w:r>
          </w:p>
        </w:tc>
        <w:tc>
          <w:tcPr>
            <w:tcW w:w="203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auto"/>
                <w:sz w:val="24"/>
                <w:szCs w:val="24"/>
                <w:highlight w:val="none"/>
                <w:u w:val="none"/>
              </w:rPr>
            </w:pPr>
            <w:r>
              <w:rPr>
                <w:rFonts w:hint="eastAsia" w:ascii="华文仿宋" w:hAnsi="华文仿宋" w:eastAsia="华文仿宋" w:cs="华文仿宋"/>
                <w:i w:val="0"/>
                <w:color w:val="auto"/>
                <w:kern w:val="0"/>
                <w:sz w:val="24"/>
                <w:szCs w:val="24"/>
                <w:highlight w:val="none"/>
                <w:u w:val="none"/>
                <w:lang w:val="en-US" w:eastAsia="zh-CN"/>
              </w:rPr>
              <w:t>专业技能合格率</w:t>
            </w:r>
          </w:p>
        </w:tc>
        <w:tc>
          <w:tcPr>
            <w:tcW w:w="18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auto"/>
                <w:sz w:val="24"/>
                <w:szCs w:val="24"/>
                <w:highlight w:val="none"/>
                <w:u w:val="none"/>
              </w:rPr>
            </w:pPr>
            <w:r>
              <w:rPr>
                <w:rFonts w:hint="eastAsia" w:ascii="华文仿宋" w:hAnsi="华文仿宋" w:eastAsia="华文仿宋" w:cs="华文仿宋"/>
                <w:i w:val="0"/>
                <w:color w:val="auto"/>
                <w:kern w:val="0"/>
                <w:sz w:val="24"/>
                <w:szCs w:val="24"/>
                <w:highlight w:val="none"/>
                <w:u w:val="none"/>
                <w:lang w:val="en-US" w:eastAsia="zh-CN"/>
              </w:rPr>
              <w:t>体质测评合格率</w:t>
            </w:r>
          </w:p>
        </w:tc>
        <w:tc>
          <w:tcPr>
            <w:tcW w:w="141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auto"/>
                <w:sz w:val="24"/>
                <w:szCs w:val="24"/>
                <w:highlight w:val="none"/>
                <w:u w:val="none"/>
              </w:rPr>
            </w:pPr>
            <w:r>
              <w:rPr>
                <w:rFonts w:hint="eastAsia" w:ascii="华文仿宋" w:hAnsi="华文仿宋" w:eastAsia="华文仿宋" w:cs="华文仿宋"/>
                <w:i w:val="0"/>
                <w:color w:val="auto"/>
                <w:kern w:val="0"/>
                <w:sz w:val="24"/>
                <w:szCs w:val="24"/>
                <w:highlight w:val="none"/>
                <w:u w:val="none"/>
                <w:lang w:val="en-US" w:eastAsia="zh-CN"/>
              </w:rPr>
              <w:t>毕业率</w:t>
            </w:r>
          </w:p>
        </w:tc>
      </w:tr>
      <w:tr>
        <w:tblPrEx>
          <w:tblLayout w:type="fixed"/>
          <w:tblCellMar>
            <w:top w:w="0" w:type="dxa"/>
            <w:left w:w="0" w:type="dxa"/>
            <w:bottom w:w="0" w:type="dxa"/>
            <w:right w:w="0" w:type="dxa"/>
          </w:tblCellMar>
        </w:tblPrEx>
        <w:trPr>
          <w:trHeight w:val="630" w:hRule="atLeast"/>
        </w:trPr>
        <w:tc>
          <w:tcPr>
            <w:tcW w:w="1593"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b w:val="0"/>
                <w:bCs w:val="0"/>
                <w:i w:val="0"/>
                <w:color w:val="auto"/>
                <w:kern w:val="0"/>
                <w:sz w:val="24"/>
                <w:szCs w:val="24"/>
                <w:highlight w:val="none"/>
                <w:u w:val="none"/>
                <w:lang w:val="en-US" w:eastAsia="zh-CN"/>
              </w:rPr>
            </w:pPr>
            <w:r>
              <w:rPr>
                <w:rFonts w:hint="eastAsia" w:ascii="华文仿宋" w:hAnsi="华文仿宋" w:eastAsia="华文仿宋" w:cs="华文仿宋"/>
                <w:b w:val="0"/>
                <w:bCs w:val="0"/>
                <w:i w:val="0"/>
                <w:color w:val="auto"/>
                <w:kern w:val="0"/>
                <w:sz w:val="24"/>
                <w:szCs w:val="24"/>
                <w:highlight w:val="none"/>
                <w:u w:val="none"/>
                <w:lang w:val="en-US" w:eastAsia="zh-CN"/>
              </w:rPr>
              <w:t>2018</w:t>
            </w:r>
          </w:p>
        </w:tc>
        <w:tc>
          <w:tcPr>
            <w:tcW w:w="195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b w:val="0"/>
                <w:bCs w:val="0"/>
                <w:i w:val="0"/>
                <w:color w:val="auto"/>
                <w:kern w:val="0"/>
                <w:sz w:val="24"/>
                <w:szCs w:val="24"/>
                <w:highlight w:val="none"/>
                <w:u w:val="none"/>
                <w:lang w:val="en-US" w:eastAsia="zh-CN"/>
              </w:rPr>
            </w:pPr>
            <w:r>
              <w:rPr>
                <w:rFonts w:hint="eastAsia" w:ascii="华文仿宋" w:hAnsi="华文仿宋" w:eastAsia="华文仿宋" w:cs="华文仿宋"/>
                <w:b w:val="0"/>
                <w:bCs w:val="0"/>
                <w:i w:val="0"/>
                <w:color w:val="auto"/>
                <w:kern w:val="0"/>
                <w:sz w:val="24"/>
                <w:szCs w:val="24"/>
                <w:highlight w:val="none"/>
                <w:u w:val="none"/>
                <w:lang w:val="en-US" w:eastAsia="zh-CN"/>
              </w:rPr>
              <w:t>98%</w:t>
            </w:r>
          </w:p>
        </w:tc>
        <w:tc>
          <w:tcPr>
            <w:tcW w:w="20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b w:val="0"/>
                <w:bCs w:val="0"/>
                <w:i w:val="0"/>
                <w:color w:val="auto"/>
                <w:kern w:val="0"/>
                <w:sz w:val="24"/>
                <w:szCs w:val="24"/>
                <w:highlight w:val="none"/>
                <w:u w:val="none"/>
                <w:lang w:val="en-US" w:eastAsia="zh-CN"/>
              </w:rPr>
            </w:pPr>
            <w:r>
              <w:rPr>
                <w:rFonts w:hint="eastAsia" w:ascii="华文仿宋" w:hAnsi="华文仿宋" w:eastAsia="华文仿宋" w:cs="华文仿宋"/>
                <w:b w:val="0"/>
                <w:bCs w:val="0"/>
                <w:i w:val="0"/>
                <w:color w:val="auto"/>
                <w:kern w:val="0"/>
                <w:sz w:val="24"/>
                <w:szCs w:val="24"/>
                <w:highlight w:val="none"/>
                <w:u w:val="none"/>
                <w:lang w:val="en-US" w:eastAsia="zh-CN"/>
              </w:rPr>
              <w:t>98.70%</w:t>
            </w:r>
          </w:p>
        </w:tc>
        <w:tc>
          <w:tcPr>
            <w:tcW w:w="187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b w:val="0"/>
                <w:bCs w:val="0"/>
                <w:i w:val="0"/>
                <w:color w:val="auto"/>
                <w:kern w:val="0"/>
                <w:sz w:val="24"/>
                <w:szCs w:val="24"/>
                <w:highlight w:val="none"/>
                <w:u w:val="none"/>
                <w:lang w:val="en-US" w:eastAsia="zh-CN"/>
              </w:rPr>
            </w:pPr>
            <w:r>
              <w:rPr>
                <w:rFonts w:hint="eastAsia" w:ascii="华文仿宋" w:hAnsi="华文仿宋" w:eastAsia="华文仿宋" w:cs="华文仿宋"/>
                <w:b w:val="0"/>
                <w:bCs w:val="0"/>
                <w:i w:val="0"/>
                <w:color w:val="auto"/>
                <w:kern w:val="0"/>
                <w:sz w:val="24"/>
                <w:szCs w:val="24"/>
                <w:highlight w:val="none"/>
                <w:u w:val="none"/>
                <w:lang w:val="en-US" w:eastAsia="zh-CN"/>
              </w:rPr>
              <w:t>98%</w:t>
            </w:r>
          </w:p>
        </w:tc>
        <w:tc>
          <w:tcPr>
            <w:tcW w:w="141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b w:val="0"/>
                <w:bCs w:val="0"/>
                <w:i w:val="0"/>
                <w:color w:val="auto"/>
                <w:kern w:val="0"/>
                <w:sz w:val="24"/>
                <w:szCs w:val="24"/>
                <w:highlight w:val="none"/>
                <w:u w:val="none"/>
                <w:lang w:val="en-US" w:eastAsia="zh-CN"/>
              </w:rPr>
            </w:pPr>
            <w:r>
              <w:rPr>
                <w:rFonts w:hint="eastAsia" w:ascii="华文仿宋" w:hAnsi="华文仿宋" w:eastAsia="华文仿宋" w:cs="华文仿宋"/>
                <w:b w:val="0"/>
                <w:bCs w:val="0"/>
                <w:i w:val="0"/>
                <w:color w:val="auto"/>
                <w:kern w:val="0"/>
                <w:sz w:val="24"/>
                <w:szCs w:val="24"/>
                <w:highlight w:val="none"/>
                <w:u w:val="none"/>
                <w:lang w:val="en-US" w:eastAsia="zh-CN"/>
              </w:rPr>
              <w:t>100%</w:t>
            </w:r>
          </w:p>
        </w:tc>
      </w:tr>
      <w:tr>
        <w:tblPrEx>
          <w:tblLayout w:type="fixed"/>
          <w:tblCellMar>
            <w:top w:w="0" w:type="dxa"/>
            <w:left w:w="0" w:type="dxa"/>
            <w:bottom w:w="0" w:type="dxa"/>
            <w:right w:w="0" w:type="dxa"/>
          </w:tblCellMar>
        </w:tblPrEx>
        <w:trPr>
          <w:trHeight w:val="641" w:hRule="atLeast"/>
        </w:trPr>
        <w:tc>
          <w:tcPr>
            <w:tcW w:w="15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auto"/>
                <w:kern w:val="0"/>
                <w:sz w:val="24"/>
                <w:szCs w:val="24"/>
                <w:highlight w:val="none"/>
                <w:u w:val="none"/>
                <w:lang w:val="en-US" w:eastAsia="zh-CN"/>
              </w:rPr>
            </w:pPr>
            <w:r>
              <w:rPr>
                <w:rFonts w:hint="eastAsia" w:ascii="华文仿宋" w:hAnsi="华文仿宋" w:eastAsia="华文仿宋" w:cs="华文仿宋"/>
                <w:i w:val="0"/>
                <w:color w:val="auto"/>
                <w:kern w:val="0"/>
                <w:sz w:val="24"/>
                <w:szCs w:val="24"/>
                <w:highlight w:val="none"/>
                <w:u w:val="none"/>
                <w:lang w:val="en-US" w:eastAsia="zh-CN"/>
              </w:rPr>
              <w:t>2019</w:t>
            </w:r>
          </w:p>
        </w:tc>
        <w:tc>
          <w:tcPr>
            <w:tcW w:w="19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auto"/>
                <w:kern w:val="0"/>
                <w:sz w:val="24"/>
                <w:szCs w:val="24"/>
                <w:highlight w:val="none"/>
                <w:u w:val="none"/>
                <w:lang w:val="en-US" w:eastAsia="zh-CN"/>
              </w:rPr>
            </w:pPr>
            <w:r>
              <w:rPr>
                <w:rFonts w:hint="eastAsia" w:ascii="华文仿宋" w:hAnsi="华文仿宋" w:eastAsia="华文仿宋" w:cs="华文仿宋"/>
                <w:i w:val="0"/>
                <w:color w:val="auto"/>
                <w:kern w:val="0"/>
                <w:sz w:val="24"/>
                <w:szCs w:val="24"/>
                <w:highlight w:val="none"/>
                <w:u w:val="none"/>
                <w:lang w:val="en-US" w:eastAsia="zh-CN"/>
              </w:rPr>
              <w:t>98.3%</w:t>
            </w:r>
          </w:p>
        </w:tc>
        <w:tc>
          <w:tcPr>
            <w:tcW w:w="203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auto"/>
                <w:kern w:val="0"/>
                <w:sz w:val="24"/>
                <w:szCs w:val="24"/>
                <w:highlight w:val="none"/>
                <w:u w:val="none"/>
                <w:lang w:val="en-US" w:eastAsia="zh-CN"/>
              </w:rPr>
            </w:pPr>
            <w:r>
              <w:rPr>
                <w:rFonts w:hint="eastAsia" w:ascii="华文仿宋" w:hAnsi="华文仿宋" w:eastAsia="华文仿宋" w:cs="华文仿宋"/>
                <w:i w:val="0"/>
                <w:color w:val="auto"/>
                <w:kern w:val="0"/>
                <w:sz w:val="24"/>
                <w:szCs w:val="24"/>
                <w:highlight w:val="none"/>
                <w:u w:val="none"/>
                <w:lang w:val="en-US" w:eastAsia="zh-CN"/>
              </w:rPr>
              <w:t>98.70%</w:t>
            </w:r>
          </w:p>
        </w:tc>
        <w:tc>
          <w:tcPr>
            <w:tcW w:w="18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auto"/>
                <w:kern w:val="0"/>
                <w:sz w:val="24"/>
                <w:szCs w:val="24"/>
                <w:highlight w:val="none"/>
                <w:u w:val="none"/>
                <w:lang w:val="en-US" w:eastAsia="zh-CN"/>
              </w:rPr>
            </w:pPr>
            <w:r>
              <w:rPr>
                <w:rFonts w:hint="eastAsia" w:ascii="华文仿宋" w:hAnsi="华文仿宋" w:eastAsia="华文仿宋" w:cs="华文仿宋"/>
                <w:i w:val="0"/>
                <w:color w:val="auto"/>
                <w:kern w:val="0"/>
                <w:sz w:val="24"/>
                <w:szCs w:val="24"/>
                <w:highlight w:val="none"/>
                <w:u w:val="none"/>
                <w:lang w:val="en-US" w:eastAsia="zh-CN"/>
              </w:rPr>
              <w:t>98.2%</w:t>
            </w:r>
          </w:p>
        </w:tc>
        <w:tc>
          <w:tcPr>
            <w:tcW w:w="141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auto"/>
                <w:kern w:val="0"/>
                <w:sz w:val="24"/>
                <w:szCs w:val="24"/>
                <w:highlight w:val="none"/>
                <w:u w:val="none"/>
                <w:lang w:val="en-US" w:eastAsia="zh-CN"/>
              </w:rPr>
            </w:pPr>
            <w:r>
              <w:rPr>
                <w:rFonts w:hint="eastAsia" w:ascii="华文仿宋" w:hAnsi="华文仿宋" w:eastAsia="华文仿宋" w:cs="华文仿宋"/>
                <w:i w:val="0"/>
                <w:color w:val="auto"/>
                <w:kern w:val="0"/>
                <w:sz w:val="24"/>
                <w:szCs w:val="24"/>
                <w:highlight w:val="none"/>
                <w:u w:val="none"/>
                <w:lang w:val="en-US" w:eastAsia="zh-CN"/>
              </w:rPr>
              <w:t>100%</w:t>
            </w:r>
          </w:p>
        </w:tc>
      </w:tr>
    </w:tbl>
    <w:p>
      <w:pPr>
        <w:spacing w:line="560" w:lineRule="exact"/>
        <w:rPr>
          <w:rFonts w:ascii="Times New Roman" w:hAnsi="Times New Roman" w:eastAsia="仿宋_GB2312" w:cs="Times New Roman"/>
          <w:color w:val="auto"/>
          <w:sz w:val="32"/>
          <w:szCs w:val="32"/>
        </w:rPr>
      </w:pPr>
    </w:p>
    <w:p>
      <w:pPr>
        <w:spacing w:line="560" w:lineRule="exact"/>
        <w:ind w:firstLine="600"/>
        <w:rPr>
          <w:rFonts w:ascii="Times New Roman" w:hAnsi="Times New Roman" w:eastAsia="仿宋_GB2312" w:cs="Times New Roman"/>
          <w:strike/>
          <w:color w:val="auto"/>
          <w:sz w:val="32"/>
          <w:szCs w:val="32"/>
          <w:u w:val="single"/>
        </w:rPr>
      </w:pPr>
      <w:r>
        <w:rPr>
          <w:rFonts w:hint="eastAsia" w:ascii="仿宋_GB2312" w:hAnsi="仿宋_GB2312" w:eastAsia="仿宋_GB2312" w:cs="仿宋_GB2312"/>
          <w:b/>
          <w:bCs/>
          <w:color w:val="auto"/>
          <w:sz w:val="32"/>
          <w:szCs w:val="32"/>
        </w:rPr>
        <w:t>2.2在校体验。</w:t>
      </w:r>
    </w:p>
    <w:p>
      <w:pPr>
        <w:spacing w:line="560" w:lineRule="exact"/>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学</w:t>
      </w:r>
      <w:r>
        <w:rPr>
          <w:rFonts w:hint="eastAsia" w:ascii="仿宋_GB2312" w:hAnsi="仿宋_GB2312" w:eastAsia="仿宋_GB2312" w:cs="仿宋_GB2312"/>
          <w:color w:val="auto"/>
          <w:sz w:val="32"/>
          <w:szCs w:val="32"/>
        </w:rPr>
        <w:t>校每年</w:t>
      </w:r>
      <w:r>
        <w:rPr>
          <w:rFonts w:hint="eastAsia" w:ascii="仿宋_GB2312" w:hAnsi="仿宋_GB2312" w:eastAsia="仿宋_GB2312" w:cs="仿宋_GB2312"/>
          <w:color w:val="auto"/>
          <w:sz w:val="32"/>
          <w:szCs w:val="32"/>
          <w:lang w:eastAsia="zh-CN"/>
        </w:rPr>
        <w:t>通过座谈会、</w:t>
      </w:r>
      <w:r>
        <w:rPr>
          <w:rFonts w:hint="eastAsia" w:ascii="仿宋_GB2312" w:hAnsi="仿宋_GB2312" w:eastAsia="仿宋_GB2312" w:cs="仿宋_GB2312"/>
          <w:color w:val="auto"/>
          <w:sz w:val="32"/>
          <w:szCs w:val="32"/>
        </w:rPr>
        <w:t>问卷调查</w:t>
      </w:r>
      <w:r>
        <w:rPr>
          <w:rFonts w:hint="eastAsia" w:ascii="仿宋_GB2312" w:hAnsi="仿宋_GB2312" w:eastAsia="仿宋_GB2312" w:cs="仿宋_GB2312"/>
          <w:color w:val="auto"/>
          <w:sz w:val="32"/>
          <w:szCs w:val="32"/>
          <w:lang w:eastAsia="zh-CN"/>
        </w:rPr>
        <w:t>等形式</w:t>
      </w:r>
      <w:r>
        <w:rPr>
          <w:rFonts w:hint="eastAsia" w:ascii="仿宋_GB2312" w:hAnsi="仿宋_GB2312" w:eastAsia="仿宋_GB2312" w:cs="仿宋_GB2312"/>
          <w:color w:val="auto"/>
          <w:sz w:val="32"/>
          <w:szCs w:val="32"/>
        </w:rPr>
        <w:t>，收集学生</w:t>
      </w:r>
      <w:r>
        <w:rPr>
          <w:rFonts w:hint="eastAsia" w:ascii="仿宋_GB2312" w:hAnsi="仿宋_GB2312" w:eastAsia="仿宋_GB2312" w:cs="仿宋_GB2312"/>
          <w:color w:val="auto"/>
          <w:sz w:val="32"/>
          <w:szCs w:val="32"/>
          <w:lang w:eastAsia="zh-CN"/>
        </w:rPr>
        <w:t>和家长</w:t>
      </w:r>
      <w:r>
        <w:rPr>
          <w:rFonts w:hint="eastAsia" w:ascii="仿宋_GB2312" w:hAnsi="仿宋_GB2312" w:eastAsia="仿宋_GB2312" w:cs="仿宋_GB2312"/>
          <w:color w:val="auto"/>
          <w:sz w:val="32"/>
          <w:szCs w:val="32"/>
        </w:rPr>
        <w:t>对学校各项工作的意见</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建议。从收集到的情况看，学生对理论学习的满意度为</w:t>
      </w:r>
      <w:r>
        <w:rPr>
          <w:rFonts w:hint="eastAsia" w:ascii="仿宋_GB2312" w:hAnsi="仿宋_GB2312" w:eastAsia="仿宋_GB2312" w:cs="仿宋_GB2312"/>
          <w:color w:val="auto"/>
          <w:sz w:val="32"/>
          <w:szCs w:val="32"/>
          <w:lang w:val="en-US" w:eastAsia="zh-CN"/>
        </w:rPr>
        <w:t>97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对专业学习的满意度为</w:t>
      </w:r>
      <w:r>
        <w:rPr>
          <w:rFonts w:hint="eastAsia" w:ascii="仿宋_GB2312" w:hAnsi="仿宋_GB2312" w:eastAsia="仿宋_GB2312" w:cs="仿宋_GB2312"/>
          <w:color w:val="auto"/>
          <w:sz w:val="32"/>
          <w:szCs w:val="32"/>
          <w:lang w:val="en-US" w:eastAsia="zh-CN"/>
        </w:rPr>
        <w:t>98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对实习实训的满意度为</w:t>
      </w:r>
      <w:r>
        <w:rPr>
          <w:rFonts w:hint="eastAsia" w:ascii="仿宋_GB2312" w:hAnsi="仿宋_GB2312" w:eastAsia="仿宋_GB2312" w:cs="仿宋_GB2312"/>
          <w:color w:val="auto"/>
          <w:sz w:val="32"/>
          <w:szCs w:val="32"/>
          <w:lang w:val="en-US" w:eastAsia="zh-CN"/>
        </w:rPr>
        <w:t>97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对校园文化与社团活动满意度为9</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对校园生活的满意度为9</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对校园安全的满意度为</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%、毕业生对学校的满意度为9</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w:t>
      </w:r>
    </w:p>
    <w:p>
      <w:pPr>
        <w:spacing w:line="560" w:lineRule="exact"/>
        <w:ind w:firstLine="600"/>
        <w:rPr>
          <w:rFonts w:hint="eastAsia" w:ascii="仿宋_GB2312" w:hAnsi="仿宋_GB2312" w:eastAsia="仿宋_GB2312" w:cs="仿宋_GB2312"/>
          <w:strike/>
          <w:color w:val="auto"/>
          <w:sz w:val="32"/>
          <w:szCs w:val="32"/>
          <w:u w:val="single"/>
        </w:rPr>
      </w:pPr>
      <w:r>
        <w:rPr>
          <w:rFonts w:hint="eastAsia" w:ascii="仿宋_GB2312" w:hAnsi="仿宋_GB2312" w:eastAsia="仿宋_GB2312" w:cs="仿宋_GB2312"/>
          <w:b/>
          <w:bCs/>
          <w:color w:val="auto"/>
          <w:sz w:val="32"/>
          <w:szCs w:val="32"/>
        </w:rPr>
        <w:t>2.3资助情况。</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shd w:val="clear" w:color="auto" w:fill="FFFFFF"/>
          <w:lang w:eastAsia="zh-CN"/>
        </w:rPr>
        <w:t>学</w:t>
      </w:r>
      <w:r>
        <w:rPr>
          <w:rFonts w:ascii="仿宋_GB2312" w:hAnsi="仿宋_GB2312" w:eastAsia="仿宋_GB2312" w:cs="仿宋_GB2312"/>
          <w:color w:val="auto"/>
          <w:sz w:val="32"/>
          <w:szCs w:val="32"/>
          <w:shd w:val="clear" w:color="auto" w:fill="FFFFFF"/>
        </w:rPr>
        <w:t>校高度重视免学费、国家助学金以及贫困生助学工作，成立了以校长任组长的资助工作领导小组，</w:t>
      </w:r>
      <w:r>
        <w:rPr>
          <w:rFonts w:hint="eastAsia" w:ascii="仿宋_GB2312" w:hAnsi="仿宋_GB2312" w:eastAsia="仿宋_GB2312" w:cs="仿宋_GB2312"/>
          <w:color w:val="auto"/>
          <w:sz w:val="32"/>
          <w:szCs w:val="32"/>
          <w:shd w:val="clear" w:color="auto" w:fill="FFFFFF"/>
          <w:lang w:eastAsia="zh-CN"/>
        </w:rPr>
        <w:t>设立学</w:t>
      </w:r>
      <w:r>
        <w:rPr>
          <w:rFonts w:hint="eastAsia" w:ascii="仿宋_GB2312" w:hAnsi="仿宋_GB2312" w:eastAsia="仿宋_GB2312" w:cs="仿宋_GB2312"/>
          <w:color w:val="auto"/>
          <w:sz w:val="32"/>
          <w:szCs w:val="32"/>
          <w:shd w:val="clear" w:color="auto" w:fill="FFFFFF"/>
          <w:lang w:val="en-US" w:eastAsia="zh-CN"/>
        </w:rPr>
        <w:t>校资助中心，</w:t>
      </w:r>
      <w:r>
        <w:rPr>
          <w:rFonts w:hint="eastAsia" w:ascii="仿宋_GB2312" w:hAnsi="仿宋_GB2312" w:eastAsia="仿宋_GB2312" w:cs="仿宋_GB2312"/>
          <w:color w:val="auto"/>
          <w:sz w:val="32"/>
          <w:szCs w:val="32"/>
          <w:shd w:val="clear" w:color="auto" w:fill="FFFFFF"/>
          <w:lang w:eastAsia="zh-CN"/>
        </w:rPr>
        <w:t>配备专职工作人员，</w:t>
      </w:r>
      <w:r>
        <w:rPr>
          <w:rFonts w:ascii="仿宋_GB2312" w:hAnsi="仿宋_GB2312" w:eastAsia="仿宋_GB2312" w:cs="仿宋_GB2312"/>
          <w:color w:val="auto"/>
          <w:sz w:val="32"/>
          <w:szCs w:val="32"/>
          <w:shd w:val="clear" w:color="auto" w:fill="FFFFFF"/>
        </w:rPr>
        <w:t>构建了助学工作体系</w:t>
      </w:r>
      <w:r>
        <w:rPr>
          <w:rFonts w:hint="eastAsia" w:ascii="仿宋_GB2312" w:hAnsi="仿宋_GB2312" w:eastAsia="仿宋_GB2312" w:cs="仿宋_GB2312"/>
          <w:color w:val="auto"/>
          <w:sz w:val="32"/>
          <w:szCs w:val="32"/>
          <w:shd w:val="clear" w:color="auto" w:fill="FFFFFF"/>
          <w:lang w:eastAsia="zh-CN"/>
        </w:rPr>
        <w:t>。依据国家、省市有关文件要求</w:t>
      </w:r>
      <w:r>
        <w:rPr>
          <w:rFonts w:ascii="仿宋_GB2312" w:hAnsi="仿宋_GB2312" w:eastAsia="仿宋_GB2312" w:cs="仿宋_GB2312"/>
          <w:color w:val="auto"/>
          <w:sz w:val="32"/>
          <w:szCs w:val="32"/>
          <w:shd w:val="clear" w:color="auto" w:fill="FFFFFF"/>
        </w:rPr>
        <w:t>制</w:t>
      </w:r>
      <w:r>
        <w:rPr>
          <w:rFonts w:hint="eastAsia" w:ascii="仿宋_GB2312" w:hAnsi="仿宋_GB2312" w:eastAsia="仿宋_GB2312" w:cs="仿宋_GB2312"/>
          <w:color w:val="auto"/>
          <w:sz w:val="32"/>
          <w:szCs w:val="32"/>
          <w:shd w:val="clear" w:color="auto" w:fill="FFFFFF"/>
          <w:lang w:eastAsia="zh-CN"/>
        </w:rPr>
        <w:t>订</w:t>
      </w:r>
      <w:r>
        <w:rPr>
          <w:rFonts w:ascii="仿宋_GB2312" w:hAnsi="仿宋_GB2312" w:eastAsia="仿宋_GB2312" w:cs="仿宋_GB2312"/>
          <w:color w:val="auto"/>
          <w:sz w:val="32"/>
          <w:szCs w:val="32"/>
          <w:shd w:val="clear" w:color="auto" w:fill="FFFFFF"/>
        </w:rPr>
        <w:t>了《</w:t>
      </w:r>
      <w:r>
        <w:rPr>
          <w:rFonts w:hint="eastAsia" w:ascii="仿宋_GB2312" w:hAnsi="仿宋_GB2312" w:eastAsia="仿宋_GB2312" w:cs="仿宋_GB2312"/>
          <w:color w:val="auto"/>
          <w:sz w:val="32"/>
          <w:szCs w:val="32"/>
          <w:shd w:val="clear" w:color="auto" w:fill="FFFFFF"/>
          <w:lang w:eastAsia="zh-CN"/>
        </w:rPr>
        <w:t>九江市理工职业技术学校</w:t>
      </w:r>
      <w:r>
        <w:rPr>
          <w:rFonts w:ascii="仿宋_GB2312" w:hAnsi="仿宋_GB2312" w:eastAsia="仿宋_GB2312" w:cs="仿宋_GB2312"/>
          <w:color w:val="auto"/>
          <w:sz w:val="32"/>
          <w:szCs w:val="32"/>
          <w:shd w:val="clear" w:color="auto" w:fill="FFFFFF"/>
        </w:rPr>
        <w:t>经济困难学生认定办法》</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九江市理工职业技术学校</w:t>
      </w:r>
      <w:r>
        <w:rPr>
          <w:rFonts w:hint="eastAsia" w:ascii="仿宋_GB2312" w:hAnsi="仿宋_GB2312" w:eastAsia="仿宋_GB2312" w:cs="仿宋_GB2312"/>
          <w:color w:val="auto"/>
          <w:sz w:val="32"/>
          <w:szCs w:val="32"/>
          <w:shd w:val="clear" w:color="auto" w:fill="FFFFFF"/>
        </w:rPr>
        <w:t>国家奖学金、国家助学金评选实施办法》</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rPr>
        <w:t>严格按标准公开、条件公开、过程公开、结果公开的要求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认真细致</w:t>
      </w:r>
      <w:r>
        <w:rPr>
          <w:rFonts w:hint="eastAsia" w:ascii="仿宋_GB2312" w:hAnsi="仿宋_GB2312" w:eastAsia="仿宋_GB2312" w:cs="仿宋_GB2312"/>
          <w:color w:val="auto"/>
          <w:sz w:val="32"/>
          <w:szCs w:val="32"/>
          <w:lang w:eastAsia="zh-CN"/>
        </w:rPr>
        <w:t>地</w:t>
      </w:r>
      <w:r>
        <w:rPr>
          <w:rFonts w:hint="eastAsia" w:ascii="仿宋_GB2312" w:hAnsi="仿宋_GB2312" w:eastAsia="仿宋_GB2312" w:cs="仿宋_GB2312"/>
          <w:color w:val="auto"/>
          <w:sz w:val="32"/>
          <w:szCs w:val="32"/>
        </w:rPr>
        <w:t>做好</w:t>
      </w:r>
      <w:r>
        <w:rPr>
          <w:rFonts w:hint="eastAsia" w:ascii="仿宋_GB2312" w:hAnsi="仿宋_GB2312" w:eastAsia="仿宋_GB2312" w:cs="仿宋_GB2312"/>
          <w:color w:val="auto"/>
          <w:sz w:val="32"/>
          <w:szCs w:val="32"/>
          <w:shd w:val="clear" w:color="auto" w:fill="FFFFFF"/>
        </w:rPr>
        <w:t>助学金评选</w:t>
      </w:r>
      <w:r>
        <w:rPr>
          <w:rFonts w:hint="eastAsia" w:ascii="仿宋_GB2312" w:hAnsi="仿宋_GB2312" w:eastAsia="仿宋_GB2312" w:cs="仿宋_GB2312"/>
          <w:color w:val="auto"/>
          <w:sz w:val="32"/>
          <w:szCs w:val="32"/>
          <w:shd w:val="clear" w:color="auto" w:fill="FFFFFF"/>
          <w:lang w:eastAsia="zh-CN"/>
        </w:rPr>
        <w:t>发放</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，精准资助全部到位。</w:t>
      </w:r>
      <w:r>
        <w:rPr>
          <w:rFonts w:hint="eastAsia" w:ascii="仿宋_GB2312" w:hAnsi="仿宋_GB2312" w:eastAsia="仿宋_GB2312" w:cs="仿宋_GB2312"/>
          <w:color w:val="auto"/>
          <w:sz w:val="32"/>
          <w:szCs w:val="32"/>
          <w:shd w:val="clear" w:color="auto" w:fill="FFFFFF"/>
          <w:lang w:eastAsia="zh-CN"/>
        </w:rPr>
        <w:t>并按上级要求</w:t>
      </w:r>
      <w:r>
        <w:rPr>
          <w:rFonts w:hint="eastAsia" w:ascii="仿宋_GB2312" w:hAnsi="仿宋_GB2312" w:eastAsia="仿宋_GB2312" w:cs="仿宋_GB2312"/>
          <w:color w:val="auto"/>
          <w:sz w:val="32"/>
          <w:szCs w:val="32"/>
          <w:shd w:val="clear" w:color="auto" w:fill="FFFFFF"/>
        </w:rPr>
        <w:t>完成</w:t>
      </w:r>
      <w:r>
        <w:rPr>
          <w:rFonts w:hint="eastAsia" w:ascii="仿宋_GB2312" w:hAnsi="仿宋_GB2312" w:eastAsia="仿宋_GB2312" w:cs="仿宋_GB2312"/>
          <w:color w:val="auto"/>
          <w:sz w:val="32"/>
          <w:szCs w:val="32"/>
          <w:shd w:val="clear" w:color="auto" w:fill="FFFFFF"/>
          <w:lang w:eastAsia="zh-CN"/>
        </w:rPr>
        <w:t>相关</w:t>
      </w:r>
      <w:r>
        <w:rPr>
          <w:rFonts w:hint="eastAsia" w:ascii="仿宋_GB2312" w:hAnsi="仿宋_GB2312" w:eastAsia="仿宋_GB2312" w:cs="仿宋_GB2312"/>
          <w:color w:val="auto"/>
          <w:sz w:val="32"/>
          <w:szCs w:val="32"/>
          <w:shd w:val="clear" w:color="auto" w:fill="FFFFFF"/>
        </w:rPr>
        <w:t>数据信息上报工作</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201</w:t>
      </w:r>
      <w:r>
        <w:rPr>
          <w:rFonts w:hint="eastAsia" w:ascii="仿宋_GB2312" w:hAnsi="仿宋_GB2312" w:eastAsia="仿宋_GB2312" w:cs="仿宋_GB2312"/>
          <w:color w:val="auto"/>
          <w:sz w:val="32"/>
          <w:szCs w:val="32"/>
          <w:shd w:val="clear" w:color="auto" w:fill="FFFFFF"/>
          <w:lang w:val="en-US" w:eastAsia="zh-CN"/>
        </w:rPr>
        <w:t>9</w:t>
      </w:r>
      <w:r>
        <w:rPr>
          <w:rFonts w:hint="eastAsia" w:ascii="仿宋_GB2312" w:hAnsi="仿宋_GB2312" w:eastAsia="仿宋_GB2312" w:cs="仿宋_GB2312"/>
          <w:color w:val="auto"/>
          <w:sz w:val="32"/>
          <w:szCs w:val="32"/>
          <w:shd w:val="clear" w:color="auto" w:fill="FFFFFF"/>
        </w:rPr>
        <w:t>年春季学期，学校共计免学费</w:t>
      </w:r>
      <w:r>
        <w:rPr>
          <w:rFonts w:hint="eastAsia" w:ascii="仿宋_GB2312" w:hAnsi="仿宋_GB2312" w:eastAsia="仿宋_GB2312" w:cs="仿宋_GB2312"/>
          <w:color w:val="auto"/>
          <w:sz w:val="32"/>
          <w:szCs w:val="32"/>
          <w:shd w:val="clear" w:color="auto" w:fill="FFFFFF"/>
          <w:lang w:val="en-US" w:eastAsia="zh-CN"/>
        </w:rPr>
        <w:t>37.57万</w:t>
      </w:r>
      <w:r>
        <w:rPr>
          <w:rFonts w:hint="eastAsia" w:ascii="仿宋_GB2312" w:hAnsi="仿宋_GB2312" w:eastAsia="仿宋_GB2312" w:cs="仿宋_GB2312"/>
          <w:color w:val="auto"/>
          <w:sz w:val="32"/>
          <w:szCs w:val="32"/>
          <w:shd w:val="clear" w:color="auto" w:fill="FFFFFF"/>
        </w:rPr>
        <w:t>元，发放国家助学金</w:t>
      </w:r>
      <w:r>
        <w:rPr>
          <w:rFonts w:hint="eastAsia" w:ascii="仿宋_GB2312" w:hAnsi="仿宋_GB2312" w:eastAsia="仿宋_GB2312" w:cs="仿宋_GB2312"/>
          <w:color w:val="auto"/>
          <w:sz w:val="32"/>
          <w:szCs w:val="32"/>
          <w:shd w:val="clear" w:color="auto" w:fill="FFFFFF"/>
          <w:lang w:val="en-US" w:eastAsia="zh-CN"/>
        </w:rPr>
        <w:t>14.9万</w:t>
      </w:r>
      <w:r>
        <w:rPr>
          <w:rFonts w:hint="eastAsia" w:ascii="仿宋_GB2312" w:hAnsi="仿宋_GB2312" w:eastAsia="仿宋_GB2312" w:cs="仿宋_GB2312"/>
          <w:color w:val="auto"/>
          <w:sz w:val="32"/>
          <w:szCs w:val="32"/>
          <w:shd w:val="clear" w:color="auto" w:fill="FFFFFF"/>
        </w:rPr>
        <w:t>元；201</w:t>
      </w:r>
      <w:r>
        <w:rPr>
          <w:rFonts w:hint="eastAsia" w:ascii="仿宋_GB2312" w:hAnsi="仿宋_GB2312" w:eastAsia="仿宋_GB2312" w:cs="仿宋_GB2312"/>
          <w:color w:val="auto"/>
          <w:sz w:val="32"/>
          <w:szCs w:val="32"/>
          <w:shd w:val="clear" w:color="auto" w:fill="FFFFFF"/>
          <w:lang w:val="en-US" w:eastAsia="zh-CN"/>
        </w:rPr>
        <w:t>9</w:t>
      </w:r>
      <w:r>
        <w:rPr>
          <w:rFonts w:hint="eastAsia" w:ascii="仿宋_GB2312" w:hAnsi="仿宋_GB2312" w:eastAsia="仿宋_GB2312" w:cs="仿宋_GB2312"/>
          <w:color w:val="auto"/>
          <w:sz w:val="32"/>
          <w:szCs w:val="32"/>
          <w:shd w:val="clear" w:color="auto" w:fill="FFFFFF"/>
        </w:rPr>
        <w:t>年秋免学费</w:t>
      </w:r>
      <w:r>
        <w:rPr>
          <w:rFonts w:hint="eastAsia" w:ascii="仿宋_GB2312" w:hAnsi="仿宋_GB2312" w:eastAsia="仿宋_GB2312" w:cs="仿宋_GB2312"/>
          <w:color w:val="auto"/>
          <w:sz w:val="32"/>
          <w:szCs w:val="32"/>
          <w:shd w:val="clear" w:color="auto" w:fill="FFFFFF"/>
          <w:lang w:val="en-US" w:eastAsia="zh-CN"/>
        </w:rPr>
        <w:t>67.66万</w:t>
      </w:r>
      <w:r>
        <w:rPr>
          <w:rFonts w:hint="eastAsia" w:ascii="仿宋_GB2312" w:hAnsi="仿宋_GB2312" w:eastAsia="仿宋_GB2312" w:cs="仿宋_GB2312"/>
          <w:color w:val="auto"/>
          <w:sz w:val="32"/>
          <w:szCs w:val="32"/>
          <w:shd w:val="clear" w:color="auto" w:fill="FFFFFF"/>
        </w:rPr>
        <w:t>元，发放国家助学金</w:t>
      </w:r>
      <w:r>
        <w:rPr>
          <w:rFonts w:hint="eastAsia" w:ascii="仿宋_GB2312" w:hAnsi="仿宋_GB2312" w:eastAsia="仿宋_GB2312" w:cs="仿宋_GB2312"/>
          <w:color w:val="auto"/>
          <w:sz w:val="32"/>
          <w:szCs w:val="32"/>
          <w:shd w:val="clear" w:color="auto" w:fill="FFFFFF"/>
          <w:lang w:val="en-US" w:eastAsia="zh-CN"/>
        </w:rPr>
        <w:t>24.8万</w:t>
      </w:r>
      <w:r>
        <w:rPr>
          <w:rFonts w:hint="eastAsia" w:ascii="仿宋_GB2312" w:hAnsi="仿宋_GB2312" w:eastAsia="仿宋_GB2312" w:cs="仿宋_GB2312"/>
          <w:color w:val="auto"/>
          <w:sz w:val="32"/>
          <w:szCs w:val="32"/>
          <w:shd w:val="clear" w:color="auto" w:fill="FFFFFF"/>
        </w:rPr>
        <w:t>元</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i w:val="0"/>
          <w:color w:val="auto"/>
          <w:kern w:val="0"/>
          <w:sz w:val="32"/>
          <w:szCs w:val="32"/>
          <w:u w:val="none"/>
          <w:lang w:val="en-US" w:eastAsia="zh-CN"/>
        </w:rPr>
        <w:t>校内资助10.6万元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年度国家免学费、助学金发放情况如表5。</w:t>
      </w:r>
    </w:p>
    <w:p>
      <w:pPr>
        <w:jc w:val="center"/>
        <w:rPr>
          <w:rFonts w:hint="eastAsia" w:ascii="仿宋_GB2312" w:hAnsi="仿宋_GB2312" w:eastAsia="仿宋_GB2312" w:cs="仿宋_GB2312"/>
          <w:color w:val="auto"/>
          <w:sz w:val="30"/>
          <w:szCs w:val="30"/>
        </w:rPr>
      </w:pPr>
      <w:r>
        <w:rPr>
          <w:rFonts w:hint="eastAsia" w:ascii="华文仿宋" w:hAnsi="华文仿宋" w:eastAsia="华文仿宋" w:cs="华文仿宋"/>
          <w:i w:val="0"/>
          <w:color w:val="auto"/>
          <w:kern w:val="0"/>
          <w:sz w:val="30"/>
          <w:szCs w:val="30"/>
          <w:u w:val="none"/>
          <w:lang w:val="en-US" w:eastAsia="zh-CN"/>
        </w:rPr>
        <w:t>表5：2019年度国家免学费、助学金发放情况表</w:t>
      </w:r>
    </w:p>
    <w:tbl>
      <w:tblPr>
        <w:tblStyle w:val="5"/>
        <w:tblW w:w="84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70"/>
        <w:gridCol w:w="1222"/>
        <w:gridCol w:w="2259"/>
        <w:gridCol w:w="1193"/>
        <w:gridCol w:w="2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学 期</w:t>
            </w:r>
          </w:p>
        </w:tc>
        <w:tc>
          <w:tcPr>
            <w:tcW w:w="3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国家免学费</w:t>
            </w:r>
          </w:p>
        </w:tc>
        <w:tc>
          <w:tcPr>
            <w:tcW w:w="3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国家助学金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auto"/>
                <w:sz w:val="24"/>
                <w:szCs w:val="24"/>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人数</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金额（万元）</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人数</w:t>
            </w: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2019春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auto"/>
                <w:sz w:val="24"/>
                <w:szCs w:val="24"/>
                <w:u w:val="none"/>
                <w:lang w:val="en-US" w:eastAsia="zh-CN"/>
              </w:rPr>
            </w:pPr>
            <w:r>
              <w:rPr>
                <w:rFonts w:hint="eastAsia" w:ascii="仿宋_GB2312" w:hAnsi="宋体" w:eastAsia="仿宋_GB2312" w:cs="仿宋_GB2312"/>
                <w:i w:val="0"/>
                <w:color w:val="auto"/>
                <w:sz w:val="24"/>
                <w:szCs w:val="24"/>
                <w:u w:val="none"/>
                <w:lang w:val="en-US" w:eastAsia="zh-CN"/>
              </w:rPr>
              <w:t>884</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37.57</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auto"/>
                <w:sz w:val="24"/>
                <w:szCs w:val="24"/>
                <w:u w:val="none"/>
                <w:lang w:val="en-US" w:eastAsia="zh-CN"/>
              </w:rPr>
            </w:pPr>
            <w:r>
              <w:rPr>
                <w:rFonts w:hint="eastAsia" w:ascii="仿宋_GB2312" w:hAnsi="宋体" w:eastAsia="仿宋_GB2312" w:cs="仿宋_GB2312"/>
                <w:i w:val="0"/>
                <w:color w:val="auto"/>
                <w:sz w:val="24"/>
                <w:szCs w:val="24"/>
                <w:u w:val="none"/>
                <w:lang w:val="en-US" w:eastAsia="zh-CN"/>
              </w:rPr>
              <w:t>149</w:t>
            </w: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2019秋</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auto"/>
                <w:sz w:val="24"/>
                <w:szCs w:val="24"/>
                <w:u w:val="none"/>
                <w:lang w:val="en-US" w:eastAsia="zh-CN"/>
              </w:rPr>
            </w:pPr>
            <w:r>
              <w:rPr>
                <w:rFonts w:hint="eastAsia" w:ascii="仿宋_GB2312" w:hAnsi="宋体" w:eastAsia="仿宋_GB2312" w:cs="仿宋_GB2312"/>
                <w:i w:val="0"/>
                <w:color w:val="auto"/>
                <w:sz w:val="24"/>
                <w:szCs w:val="24"/>
                <w:u w:val="none"/>
                <w:lang w:val="en-US" w:eastAsia="zh-CN"/>
              </w:rPr>
              <w:t>1592</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67.66</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auto"/>
                <w:sz w:val="24"/>
                <w:szCs w:val="24"/>
                <w:u w:val="none"/>
                <w:lang w:val="en-US" w:eastAsia="zh-CN"/>
              </w:rPr>
            </w:pPr>
            <w:r>
              <w:rPr>
                <w:rFonts w:hint="eastAsia" w:ascii="仿宋_GB2312" w:hAnsi="宋体" w:eastAsia="仿宋_GB2312" w:cs="仿宋_GB2312"/>
                <w:i w:val="0"/>
                <w:color w:val="auto"/>
                <w:sz w:val="24"/>
                <w:szCs w:val="24"/>
                <w:u w:val="none"/>
                <w:lang w:val="en-US" w:eastAsia="zh-CN"/>
              </w:rPr>
              <w:t>248</w:t>
            </w: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24.8</w:t>
            </w:r>
          </w:p>
        </w:tc>
      </w:tr>
    </w:tbl>
    <w:p>
      <w:pPr>
        <w:spacing w:line="560" w:lineRule="exact"/>
        <w:rPr>
          <w:rFonts w:ascii="Times New Roman" w:hAnsi="Times New Roman" w:eastAsia="仿宋_GB2312" w:cs="Times New Roman"/>
          <w:color w:val="auto"/>
          <w:sz w:val="32"/>
          <w:szCs w:val="32"/>
        </w:rPr>
      </w:pPr>
    </w:p>
    <w:p>
      <w:pPr>
        <w:spacing w:line="560" w:lineRule="exact"/>
        <w:ind w:firstLine="6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rPr>
        <w:t>2.4就业质量</w:t>
      </w:r>
      <w:r>
        <w:rPr>
          <w:rFonts w:hint="eastAsia" w:ascii="仿宋_GB2312" w:hAnsi="仿宋_GB2312" w:eastAsia="仿宋_GB2312" w:cs="仿宋_GB2312"/>
          <w:b/>
          <w:bCs/>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spacing w:afterAutospacing="0" w:line="240" w:lineRule="auto"/>
        <w:ind w:firstLine="641"/>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学</w:t>
      </w:r>
      <w:r>
        <w:rPr>
          <w:rFonts w:hint="eastAsia" w:ascii="仿宋_GB2312" w:hAnsi="仿宋_GB2312" w:eastAsia="仿宋_GB2312" w:cs="仿宋_GB2312"/>
          <w:color w:val="auto"/>
          <w:sz w:val="32"/>
          <w:szCs w:val="32"/>
        </w:rPr>
        <w:t>校秉持“以服务为宗旨，以就业为导向”的办学理念，高度重视学生的就业工作，建立完善的就业服务体系，积极为毕业生就业</w:t>
      </w:r>
      <w:r>
        <w:rPr>
          <w:rFonts w:hint="eastAsia" w:ascii="仿宋_GB2312" w:hAnsi="仿宋_GB2312" w:eastAsia="仿宋_GB2312" w:cs="仿宋_GB2312"/>
          <w:color w:val="auto"/>
          <w:sz w:val="32"/>
          <w:szCs w:val="32"/>
          <w:lang w:eastAsia="zh-CN"/>
        </w:rPr>
        <w:t>提供优质服务</w:t>
      </w:r>
      <w:r>
        <w:rPr>
          <w:rFonts w:hint="eastAsia" w:ascii="仿宋_GB2312" w:hAnsi="仿宋_GB2312" w:eastAsia="仿宋_GB2312" w:cs="仿宋_GB2312"/>
          <w:color w:val="auto"/>
          <w:sz w:val="32"/>
          <w:szCs w:val="32"/>
        </w:rPr>
        <w:t>。2019年毕业生204人，其中直接就业168人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升入</w:t>
      </w:r>
      <w:r>
        <w:rPr>
          <w:rFonts w:ascii="Times New Roman" w:hAnsi="Times New Roman" w:eastAsia="仿宋_GB2312" w:cs="Times New Roman"/>
          <w:color w:val="auto"/>
          <w:sz w:val="32"/>
          <w:szCs w:val="32"/>
        </w:rPr>
        <w:t>高等教育</w:t>
      </w:r>
      <w:r>
        <w:rPr>
          <w:rFonts w:hint="eastAsia" w:ascii="仿宋_GB2312" w:hAnsi="仿宋_GB2312" w:eastAsia="仿宋_GB2312" w:cs="仿宋_GB2312"/>
          <w:color w:val="auto"/>
          <w:sz w:val="32"/>
          <w:szCs w:val="32"/>
        </w:rPr>
        <w:t>36人，</w:t>
      </w:r>
      <w:r>
        <w:rPr>
          <w:rFonts w:hint="eastAsia" w:ascii="仿宋_GB2312" w:hAnsi="仿宋_GB2312" w:eastAsia="仿宋_GB2312" w:cs="仿宋_GB2312"/>
          <w:color w:val="auto"/>
          <w:sz w:val="32"/>
          <w:szCs w:val="32"/>
          <w:lang w:eastAsia="zh-CN"/>
        </w:rPr>
        <w:t>占</w:t>
      </w:r>
      <w:r>
        <w:rPr>
          <w:rFonts w:hint="eastAsia" w:ascii="仿宋_GB2312" w:hAnsi="仿宋_GB2312" w:eastAsia="仿宋_GB2312" w:cs="仿宋_GB2312"/>
          <w:color w:val="auto"/>
          <w:sz w:val="32"/>
          <w:szCs w:val="32"/>
        </w:rPr>
        <w:t>比为</w:t>
      </w:r>
      <w:r>
        <w:rPr>
          <w:rFonts w:hint="eastAsia" w:ascii="仿宋_GB2312" w:hAnsi="仿宋_GB2312" w:eastAsia="仿宋_GB2312" w:cs="仿宋_GB2312"/>
          <w:color w:val="auto"/>
          <w:sz w:val="32"/>
          <w:szCs w:val="32"/>
          <w:lang w:val="en-US" w:eastAsia="zh-CN"/>
        </w:rPr>
        <w:t>17.7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各专业学生就业率达到9</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%以上，对口就业率达到</w:t>
      </w:r>
      <w:r>
        <w:rPr>
          <w:rFonts w:hint="eastAsia" w:ascii="仿宋_GB2312" w:hAnsi="仿宋_GB2312" w:eastAsia="仿宋_GB2312" w:cs="仿宋_GB2312"/>
          <w:color w:val="auto"/>
          <w:sz w:val="32"/>
          <w:szCs w:val="32"/>
          <w:lang w:val="en-US" w:eastAsia="zh-CN"/>
        </w:rPr>
        <w:t>90</w:t>
      </w:r>
      <w:r>
        <w:rPr>
          <w:rFonts w:hint="eastAsia" w:ascii="仿宋_GB2312" w:hAnsi="仿宋_GB2312" w:eastAsia="仿宋_GB2312" w:cs="仿宋_GB2312"/>
          <w:color w:val="auto"/>
          <w:sz w:val="32"/>
          <w:szCs w:val="32"/>
        </w:rPr>
        <w:t>%以上。就业</w:t>
      </w:r>
      <w:r>
        <w:rPr>
          <w:rFonts w:hint="eastAsia" w:ascii="仿宋_GB2312" w:hAnsi="仿宋_GB2312" w:eastAsia="仿宋_GB2312" w:cs="仿宋_GB2312"/>
          <w:i w:val="0"/>
          <w:color w:val="auto"/>
          <w:kern w:val="0"/>
          <w:sz w:val="32"/>
          <w:szCs w:val="32"/>
          <w:u w:val="none"/>
          <w:lang w:val="en-US" w:eastAsia="zh-CN"/>
        </w:rPr>
        <w:t>起</w:t>
      </w:r>
      <w:r>
        <w:rPr>
          <w:rFonts w:hint="eastAsia" w:ascii="仿宋_GB2312" w:hAnsi="仿宋_GB2312" w:eastAsia="仿宋_GB2312" w:cs="仿宋_GB2312"/>
          <w:color w:val="auto"/>
          <w:sz w:val="32"/>
          <w:szCs w:val="32"/>
        </w:rPr>
        <w:t>薪在3</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00元以上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专业就业率、对口就业率、初次就业起薪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与上年度持平。201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届毕业生直接就业质量如表6。</w:t>
      </w:r>
    </w:p>
    <w:tbl>
      <w:tblPr>
        <w:tblStyle w:val="5"/>
        <w:tblW w:w="8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3"/>
        <w:gridCol w:w="1815"/>
        <w:gridCol w:w="668"/>
        <w:gridCol w:w="1078"/>
        <w:gridCol w:w="1090"/>
        <w:gridCol w:w="1010"/>
        <w:gridCol w:w="1077"/>
        <w:gridCol w:w="1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04" w:hRule="atLeast"/>
        </w:trPr>
        <w:tc>
          <w:tcPr>
            <w:tcW w:w="8580" w:type="dxa"/>
            <w:gridSpan w:val="8"/>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30"/>
                <w:szCs w:val="30"/>
                <w:u w:val="none"/>
                <w:lang w:val="en-US" w:eastAsia="zh-CN"/>
              </w:rPr>
              <w:t>表6：2019届毕业生直接就业质量统计表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3" w:hRule="atLeast"/>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序号</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专业</w:t>
            </w: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人数</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其中</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就业率</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对口率</w:t>
            </w:r>
          </w:p>
        </w:tc>
        <w:tc>
          <w:tcPr>
            <w:tcW w:w="1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起薪（元）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6" w:hRule="atLeast"/>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直接就业</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升入高校</w:t>
            </w: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1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计算机平面设计</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11</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11</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100%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90%</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2</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计算机网络技术</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31</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24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95%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90%</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3</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汽车运用与维修</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8</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96%</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92%</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4</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数控技术应用</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73</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59</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14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96%</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92%</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3960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5</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学前教育</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81</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69</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12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100%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100%</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6</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合计</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204</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168</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36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rPr>
              <w:t>/</w:t>
            </w:r>
          </w:p>
        </w:tc>
      </w:tr>
    </w:tbl>
    <w:p>
      <w:pPr>
        <w:spacing w:line="560" w:lineRule="exact"/>
        <w:rPr>
          <w:rFonts w:ascii="Times New Roman" w:hAnsi="Times New Roman" w:eastAsia="仿宋_GB2312" w:cs="Times New Roman"/>
          <w:color w:val="auto"/>
          <w:sz w:val="24"/>
          <w:szCs w:val="24"/>
        </w:rPr>
      </w:pPr>
    </w:p>
    <w:p>
      <w:pPr>
        <w:spacing w:line="560" w:lineRule="exact"/>
        <w:ind w:firstLine="600"/>
        <w:rPr>
          <w:rFonts w:hint="eastAsia"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sz w:val="32"/>
          <w:szCs w:val="32"/>
        </w:rPr>
        <w:t>2.5职业发展。</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在学习能力培养方面，学校通过改革教学模式和教学评价方式，促进学生学会学习，培养学生学习能力。</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在岗位适应能力培养方面，学校采用“校企合作、工学结合</w:t>
      </w:r>
      <w:r>
        <w:rPr>
          <w:rFonts w:hint="eastAsia" w:ascii="仿宋_GB2312" w:hAnsi="仿宋_GB2312" w:eastAsia="仿宋_GB2312" w:cs="仿宋_GB2312"/>
          <w:color w:val="auto"/>
          <w:sz w:val="32"/>
          <w:szCs w:val="32"/>
          <w:lang w:eastAsia="zh-CN"/>
        </w:rPr>
        <w:t>、产教融合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人才培养模式，提高学生的专业能力和职业素养，同时通过</w:t>
      </w:r>
      <w:r>
        <w:rPr>
          <w:rFonts w:hint="eastAsia" w:ascii="仿宋_GB2312" w:hAnsi="仿宋_GB2312" w:eastAsia="仿宋_GB2312" w:cs="仿宋_GB2312"/>
          <w:color w:val="auto"/>
          <w:sz w:val="32"/>
          <w:szCs w:val="32"/>
          <w:lang w:eastAsia="zh-CN"/>
        </w:rPr>
        <w:t>实习</w:t>
      </w:r>
      <w:r>
        <w:rPr>
          <w:rFonts w:hint="eastAsia" w:ascii="仿宋_GB2312" w:hAnsi="仿宋_GB2312" w:eastAsia="仿宋_GB2312" w:cs="仿宋_GB2312"/>
          <w:color w:val="auto"/>
          <w:sz w:val="32"/>
          <w:szCs w:val="32"/>
        </w:rPr>
        <w:t>实践，学生心理适应能力和人际交往能力</w:t>
      </w:r>
      <w:r>
        <w:rPr>
          <w:rFonts w:hint="eastAsia" w:ascii="仿宋_GB2312" w:hAnsi="仿宋_GB2312" w:eastAsia="仿宋_GB2312" w:cs="仿宋_GB2312"/>
          <w:color w:val="auto"/>
          <w:sz w:val="32"/>
          <w:szCs w:val="32"/>
          <w:lang w:eastAsia="zh-CN"/>
        </w:rPr>
        <w:t>得到</w:t>
      </w:r>
      <w:r>
        <w:rPr>
          <w:rFonts w:hint="eastAsia" w:ascii="仿宋_GB2312" w:hAnsi="仿宋_GB2312" w:eastAsia="仿宋_GB2312" w:cs="仿宋_GB2312"/>
          <w:color w:val="auto"/>
          <w:sz w:val="32"/>
          <w:szCs w:val="32"/>
        </w:rPr>
        <w:t>提高，为学生</w:t>
      </w:r>
      <w:r>
        <w:rPr>
          <w:rFonts w:hint="eastAsia" w:ascii="仿宋_GB2312" w:hAnsi="仿宋_GB2312" w:eastAsia="仿宋_GB2312" w:cs="仿宋_GB2312"/>
          <w:color w:val="auto"/>
          <w:sz w:val="32"/>
          <w:szCs w:val="32"/>
          <w:lang w:eastAsia="zh-CN"/>
        </w:rPr>
        <w:t>从学生</w:t>
      </w:r>
      <w:r>
        <w:rPr>
          <w:rFonts w:hint="eastAsia" w:ascii="仿宋_GB2312" w:hAnsi="仿宋_GB2312" w:eastAsia="仿宋_GB2312" w:cs="仿宋_GB2312"/>
          <w:color w:val="auto"/>
          <w:sz w:val="32"/>
          <w:szCs w:val="32"/>
        </w:rPr>
        <w:t>到员工的转变打下了基础。</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在岗位迁移能力培养方面，学校从学生入学开始，对学生进行职业生涯规划指导，培养了学生科学的职业生涯发展观和正确的就业价值观，学生适应岗位</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能力不断增强，从心理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技能</w:t>
      </w:r>
      <w:r>
        <w:rPr>
          <w:rFonts w:hint="eastAsia" w:ascii="仿宋_GB2312" w:hAnsi="仿宋_GB2312" w:eastAsia="仿宋_GB2312" w:cs="仿宋_GB2312"/>
          <w:color w:val="auto"/>
          <w:sz w:val="32"/>
          <w:szCs w:val="32"/>
          <w:lang w:eastAsia="zh-CN"/>
        </w:rPr>
        <w:t>等方面</w:t>
      </w:r>
      <w:r>
        <w:rPr>
          <w:rFonts w:hint="eastAsia" w:ascii="仿宋_GB2312" w:hAnsi="仿宋_GB2312" w:eastAsia="仿宋_GB2312" w:cs="仿宋_GB2312"/>
          <w:color w:val="auto"/>
          <w:sz w:val="32"/>
          <w:szCs w:val="32"/>
        </w:rPr>
        <w:t>提高了</w:t>
      </w:r>
      <w:r>
        <w:rPr>
          <w:rFonts w:hint="eastAsia" w:ascii="仿宋_GB2312" w:hAnsi="仿宋_GB2312" w:eastAsia="仿宋_GB2312" w:cs="仿宋_GB2312"/>
          <w:color w:val="auto"/>
          <w:sz w:val="32"/>
          <w:szCs w:val="32"/>
          <w:lang w:eastAsia="zh-CN"/>
        </w:rPr>
        <w:t>学生</w:t>
      </w:r>
      <w:r>
        <w:rPr>
          <w:rFonts w:hint="eastAsia" w:ascii="仿宋_GB2312" w:hAnsi="仿宋_GB2312" w:eastAsia="仿宋_GB2312" w:cs="仿宋_GB2312"/>
          <w:color w:val="auto"/>
          <w:sz w:val="32"/>
          <w:szCs w:val="32"/>
        </w:rPr>
        <w:t>岗位迁移能力。</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在创新创业能力培养方面，学校一贯重视培养学生的创业意识、创业精神和创业能力，坚持不懈地开展</w:t>
      </w:r>
      <w:r>
        <w:rPr>
          <w:rFonts w:hint="eastAsia" w:ascii="仿宋_GB2312" w:hAnsi="仿宋_GB2312" w:eastAsia="仿宋_GB2312" w:cs="仿宋_GB2312"/>
          <w:color w:val="auto"/>
          <w:sz w:val="32"/>
          <w:szCs w:val="32"/>
          <w:lang w:eastAsia="zh-CN"/>
        </w:rPr>
        <w:t>创新</w:t>
      </w:r>
      <w:r>
        <w:rPr>
          <w:rFonts w:hint="eastAsia" w:ascii="仿宋_GB2312" w:hAnsi="仿宋_GB2312" w:eastAsia="仿宋_GB2312" w:cs="仿宋_GB2312"/>
          <w:color w:val="auto"/>
          <w:sz w:val="32"/>
          <w:szCs w:val="32"/>
        </w:rPr>
        <w:t>创业教育，重视创新创业课程的教学，鼓励学生积极参与自主创业。</w:t>
      </w:r>
      <w:r>
        <w:rPr>
          <w:rFonts w:hint="eastAsia" w:ascii="仿宋_GB2312" w:hAnsi="仿宋_GB2312" w:eastAsia="仿宋_GB2312" w:cs="仿宋_GB2312"/>
          <w:color w:val="auto"/>
          <w:sz w:val="32"/>
          <w:szCs w:val="32"/>
          <w:lang w:val="en-US" w:eastAsia="zh-CN"/>
        </w:rPr>
        <w:t xml:space="preserve">  </w:t>
      </w:r>
    </w:p>
    <w:p>
      <w:pPr>
        <w:ind w:firstLine="640" w:firstLineChars="200"/>
        <w:rPr>
          <w:rFonts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学校</w:t>
      </w:r>
      <w:r>
        <w:rPr>
          <w:rFonts w:hint="eastAsia" w:ascii="仿宋_GB2312" w:hAnsi="仿宋_GB2312" w:eastAsia="仿宋_GB2312" w:cs="仿宋_GB2312"/>
          <w:color w:val="auto"/>
          <w:sz w:val="32"/>
          <w:szCs w:val="32"/>
          <w:lang w:eastAsia="zh-CN"/>
        </w:rPr>
        <w:t>通过走访、</w:t>
      </w:r>
      <w:r>
        <w:rPr>
          <w:rFonts w:hint="eastAsia" w:ascii="仿宋_GB2312" w:hAnsi="仿宋_GB2312" w:eastAsia="仿宋_GB2312" w:cs="仿宋_GB2312"/>
          <w:color w:val="auto"/>
          <w:sz w:val="32"/>
          <w:szCs w:val="32"/>
        </w:rPr>
        <w:t>调查问卷</w:t>
      </w:r>
      <w:r>
        <w:rPr>
          <w:rFonts w:hint="eastAsia" w:ascii="仿宋_GB2312" w:hAnsi="仿宋_GB2312" w:eastAsia="仿宋_GB2312" w:cs="仿宋_GB2312"/>
          <w:color w:val="auto"/>
          <w:sz w:val="32"/>
          <w:szCs w:val="32"/>
          <w:lang w:eastAsia="zh-CN"/>
        </w:rPr>
        <w:t>等形式，开展</w:t>
      </w:r>
      <w:r>
        <w:rPr>
          <w:rFonts w:hint="eastAsia" w:ascii="仿宋_GB2312" w:hAnsi="仿宋_GB2312" w:eastAsia="仿宋_GB2312" w:cs="仿宋_GB2312"/>
          <w:color w:val="auto"/>
          <w:sz w:val="32"/>
          <w:szCs w:val="32"/>
        </w:rPr>
        <w:t>毕业生工作后情况</w:t>
      </w:r>
      <w:r>
        <w:rPr>
          <w:rFonts w:hint="eastAsia" w:ascii="仿宋_GB2312" w:hAnsi="仿宋_GB2312" w:eastAsia="仿宋_GB2312" w:cs="仿宋_GB2312"/>
          <w:color w:val="auto"/>
          <w:sz w:val="32"/>
          <w:szCs w:val="32"/>
          <w:lang w:eastAsia="zh-CN"/>
        </w:rPr>
        <w:t>专题</w:t>
      </w:r>
      <w:r>
        <w:rPr>
          <w:rFonts w:hint="eastAsia" w:ascii="仿宋_GB2312" w:hAnsi="仿宋_GB2312" w:eastAsia="仿宋_GB2312" w:cs="仿宋_GB2312"/>
          <w:color w:val="auto"/>
          <w:sz w:val="32"/>
          <w:szCs w:val="32"/>
        </w:rPr>
        <w:t>调研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下发调查问卷</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00份，</w:t>
      </w:r>
      <w:r>
        <w:rPr>
          <w:rFonts w:hint="eastAsia" w:ascii="仿宋_GB2312" w:hAnsi="仿宋_GB2312" w:eastAsia="仿宋_GB2312" w:cs="仿宋_GB2312"/>
          <w:color w:val="auto"/>
          <w:sz w:val="32"/>
          <w:szCs w:val="32"/>
          <w:lang w:eastAsia="zh-CN"/>
        </w:rPr>
        <w:t>成功收回问卷</w:t>
      </w:r>
      <w:r>
        <w:rPr>
          <w:rFonts w:hint="eastAsia" w:ascii="仿宋_GB2312" w:hAnsi="仿宋_GB2312" w:eastAsia="仿宋_GB2312" w:cs="仿宋_GB2312"/>
          <w:color w:val="auto"/>
          <w:sz w:val="32"/>
          <w:szCs w:val="32"/>
          <w:lang w:val="en-US" w:eastAsia="zh-CN"/>
        </w:rPr>
        <w:t>100份。</w:t>
      </w:r>
      <w:r>
        <w:rPr>
          <w:rFonts w:hint="eastAsia" w:ascii="仿宋_GB2312" w:hAnsi="仿宋_GB2312" w:eastAsia="仿宋_GB2312" w:cs="仿宋_GB2312"/>
          <w:color w:val="auto"/>
          <w:sz w:val="32"/>
          <w:szCs w:val="32"/>
        </w:rPr>
        <w:t>结果显示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雇主满意度达到97.60%，企业管理满意度达到9</w:t>
      </w:r>
      <w:r>
        <w:rPr>
          <w:rFonts w:hint="eastAsia" w:ascii="仿宋_GB2312" w:hAnsi="仿宋_GB2312" w:eastAsia="仿宋_GB2312" w:cs="仿宋_GB2312"/>
          <w:color w:val="auto"/>
          <w:sz w:val="32"/>
          <w:szCs w:val="32"/>
          <w:lang w:val="en-US" w:eastAsia="zh-CN"/>
        </w:rPr>
        <w:t>5.3</w:t>
      </w:r>
      <w:r>
        <w:rPr>
          <w:rFonts w:hint="eastAsia" w:ascii="仿宋_GB2312" w:hAnsi="仿宋_GB2312" w:eastAsia="仿宋_GB2312" w:cs="仿宋_GB2312"/>
          <w:color w:val="auto"/>
          <w:sz w:val="32"/>
          <w:szCs w:val="32"/>
        </w:rPr>
        <w:t>%，学生发展前景满意度9</w:t>
      </w:r>
      <w:r>
        <w:rPr>
          <w:rFonts w:hint="eastAsia" w:ascii="仿宋_GB2312" w:hAnsi="仿宋_GB2312" w:eastAsia="仿宋_GB2312" w:cs="仿宋_GB2312"/>
          <w:color w:val="auto"/>
          <w:sz w:val="32"/>
          <w:szCs w:val="32"/>
          <w:lang w:val="en-US" w:eastAsia="zh-CN"/>
        </w:rPr>
        <w:t>6.5</w:t>
      </w:r>
      <w:r>
        <w:rPr>
          <w:rFonts w:hint="eastAsia" w:ascii="仿宋_GB2312" w:hAnsi="仿宋_GB2312" w:eastAsia="仿宋_GB2312" w:cs="仿宋_GB2312"/>
          <w:color w:val="auto"/>
          <w:sz w:val="32"/>
          <w:szCs w:val="32"/>
        </w:rPr>
        <w:t>%。</w:t>
      </w:r>
      <w:r>
        <w:rPr>
          <w:rFonts w:hint="eastAsia" w:ascii="仿宋" w:hAnsi="仿宋" w:eastAsia="仿宋"/>
          <w:color w:val="auto"/>
          <w:sz w:val="32"/>
          <w:szCs w:val="32"/>
        </w:rPr>
        <w:t xml:space="preserve"> </w:t>
      </w:r>
    </w:p>
    <w:p>
      <w:pPr>
        <w:spacing w:line="560" w:lineRule="exact"/>
        <w:ind w:firstLine="6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3.质量保障措施</w:t>
      </w:r>
    </w:p>
    <w:p>
      <w:pPr>
        <w:spacing w:line="560" w:lineRule="exact"/>
        <w:ind w:firstLine="600"/>
        <w:rPr>
          <w:rFonts w:ascii="Times New Roman" w:hAnsi="Times New Roman" w:eastAsia="仿宋_GB2312" w:cs="Times New Roman"/>
          <w:strike/>
          <w:color w:val="auto"/>
          <w:sz w:val="32"/>
          <w:szCs w:val="32"/>
          <w:u w:val="single"/>
        </w:rPr>
      </w:pPr>
      <w:r>
        <w:rPr>
          <w:rFonts w:hint="eastAsia" w:ascii="仿宋_GB2312" w:hAnsi="仿宋_GB2312" w:eastAsia="仿宋_GB2312" w:cs="仿宋_GB2312"/>
          <w:b/>
          <w:bCs/>
          <w:color w:val="auto"/>
          <w:sz w:val="32"/>
          <w:szCs w:val="32"/>
        </w:rPr>
        <w:t>3.1专业动态调整。</w:t>
      </w:r>
    </w:p>
    <w:p>
      <w:pPr>
        <w:keepNext w:val="0"/>
        <w:keepLines w:val="0"/>
        <w:pageBreakBefore w:val="0"/>
        <w:kinsoku/>
        <w:wordWrap/>
        <w:overflowPunct/>
        <w:topLinePunct w:val="0"/>
        <w:autoSpaceDE/>
        <w:autoSpaceDN/>
        <w:bidi w:val="0"/>
        <w:adjustRightInd/>
        <w:snapToGrid/>
        <w:spacing w:afterAutospacing="0" w:line="240" w:lineRule="auto"/>
        <w:ind w:firstLine="584"/>
        <w:textAlignment w:val="auto"/>
        <w:outlineLvl w:val="9"/>
        <w:rPr>
          <w:rFonts w:ascii="Times New Roman" w:hAnsi="Times New Roman" w:eastAsia="仿宋_GB2312" w:cs="Times New Roman"/>
          <w:color w:val="auto"/>
          <w:sz w:val="32"/>
          <w:szCs w:val="32"/>
        </w:rPr>
      </w:pPr>
      <w:r>
        <w:rPr>
          <w:rFonts w:hint="eastAsia" w:ascii="Times New Roman" w:hAnsi="Times New Roman" w:eastAsia="仿宋_GB2312" w:cs="Times New Roman"/>
          <w:b w:val="0"/>
          <w:bCs w:val="0"/>
          <w:color w:val="auto"/>
          <w:sz w:val="32"/>
          <w:szCs w:val="32"/>
        </w:rPr>
        <w:t>学校建立专业设置动态调整机制，</w:t>
      </w:r>
      <w:r>
        <w:rPr>
          <w:rFonts w:hint="eastAsia" w:ascii="仿宋_GB2312" w:hAnsi="仿宋_GB2312" w:eastAsia="仿宋_GB2312" w:cs="仿宋_GB2312"/>
          <w:b w:val="0"/>
          <w:bCs w:val="0"/>
          <w:color w:val="auto"/>
          <w:sz w:val="32"/>
          <w:szCs w:val="32"/>
        </w:rPr>
        <w:t>做到面向市场设专业，</w:t>
      </w:r>
      <w:r>
        <w:rPr>
          <w:rFonts w:hint="eastAsia" w:ascii="仿宋_GB2312" w:hAnsi="仿宋_GB2312" w:eastAsia="仿宋_GB2312" w:cs="仿宋_GB2312"/>
          <w:b w:val="0"/>
          <w:bCs w:val="0"/>
          <w:color w:val="auto"/>
          <w:sz w:val="32"/>
          <w:szCs w:val="32"/>
          <w:lang w:eastAsia="zh-CN"/>
        </w:rPr>
        <w:t>并</w:t>
      </w:r>
      <w:r>
        <w:rPr>
          <w:rFonts w:hint="eastAsia" w:ascii="仿宋_GB2312" w:hAnsi="仿宋_GB2312" w:eastAsia="仿宋_GB2312" w:cs="仿宋_GB2312"/>
          <w:b w:val="0"/>
          <w:bCs w:val="0"/>
          <w:color w:val="auto"/>
          <w:sz w:val="32"/>
          <w:szCs w:val="32"/>
        </w:rPr>
        <w:t>根据市场调查和企</w:t>
      </w:r>
      <w:r>
        <w:rPr>
          <w:rFonts w:hint="eastAsia" w:ascii="仿宋_GB2312" w:hAnsi="仿宋_GB2312" w:eastAsia="仿宋_GB2312" w:cs="仿宋_GB2312"/>
          <w:color w:val="auto"/>
          <w:sz w:val="32"/>
          <w:szCs w:val="32"/>
        </w:rPr>
        <w:t>业反馈，对人才培养方案进行调整，使培养目标定位准确，岗位指向明确，符合社会的需求。</w:t>
      </w:r>
      <w:r>
        <w:rPr>
          <w:rFonts w:hint="eastAsia" w:ascii="仿宋_GB2312" w:hAnsi="仿宋_GB2312" w:eastAsia="仿宋_GB2312" w:cs="仿宋_GB2312"/>
          <w:color w:val="auto"/>
          <w:sz w:val="32"/>
          <w:szCs w:val="32"/>
          <w:lang w:val="en-US" w:eastAsia="zh-CN"/>
        </w:rPr>
        <w:t>2019年，</w:t>
      </w:r>
      <w:r>
        <w:rPr>
          <w:rFonts w:hint="eastAsia" w:ascii="仿宋_GB2312" w:hAnsi="仿宋_GB2312" w:eastAsia="仿宋_GB2312" w:cs="仿宋_GB2312"/>
          <w:color w:val="auto"/>
          <w:sz w:val="32"/>
          <w:szCs w:val="32"/>
        </w:rPr>
        <w:t>学校</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个专业实施性教学计划、课程教学大纲等教学文件</w:t>
      </w:r>
      <w:r>
        <w:rPr>
          <w:rFonts w:hint="eastAsia" w:ascii="仿宋_GB2312" w:hAnsi="仿宋_GB2312" w:eastAsia="仿宋_GB2312" w:cs="仿宋_GB2312"/>
          <w:color w:val="auto"/>
          <w:sz w:val="32"/>
          <w:szCs w:val="32"/>
          <w:lang w:eastAsia="zh-CN"/>
        </w:rPr>
        <w:t>进行了修订</w:t>
      </w:r>
      <w:r>
        <w:rPr>
          <w:rFonts w:hint="eastAsia" w:ascii="仿宋_GB2312" w:hAnsi="仿宋_GB2312" w:eastAsia="仿宋_GB2312" w:cs="仿宋_GB2312"/>
          <w:color w:val="auto"/>
          <w:sz w:val="32"/>
          <w:szCs w:val="32"/>
        </w:rPr>
        <w:t>，人才培养能较好地适应</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行业、区域经济社会发展需要。学校继续与九江职业技术学院开展数控技术应用、汽车运用应用与维修等专业的3+2中高职对接工作。</w:t>
      </w:r>
    </w:p>
    <w:p>
      <w:pPr>
        <w:spacing w:line="560" w:lineRule="exact"/>
        <w:ind w:firstLine="600"/>
        <w:rPr>
          <w:rFonts w:hint="eastAsia" w:ascii="仿宋_GB2312" w:hAnsi="仿宋_GB2312" w:eastAsia="仿宋_GB2312" w:cs="仿宋_GB2312"/>
          <w:b/>
          <w:bCs/>
          <w:strike/>
          <w:color w:val="auto"/>
          <w:sz w:val="32"/>
          <w:szCs w:val="32"/>
          <w:u w:val="single"/>
        </w:rPr>
      </w:pPr>
      <w:r>
        <w:rPr>
          <w:rFonts w:hint="eastAsia" w:ascii="仿宋_GB2312" w:hAnsi="仿宋_GB2312" w:eastAsia="仿宋_GB2312" w:cs="仿宋_GB2312"/>
          <w:b/>
          <w:bCs/>
          <w:color w:val="auto"/>
          <w:sz w:val="32"/>
          <w:szCs w:val="32"/>
        </w:rPr>
        <w:t>3.2教育教学改革。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学校构建以能力为本位、以职业实践为主线、以项目课程为主体的模块化专业课程体系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合理确定公共基础课和专业技能课学时比例，公共基础课程学时占总学时1/3左右，专业技能课程学时占总学时2/3左右。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积极创新专业课教学模式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形成了以项目教学、案例教学等为主体的七种教学模式。广大教师普遍采用项目教学、案例教学、场景教学和模拟教学等多种教学方式进行教学， 注重教学过程实践性、开放性和职业性。根据专业特点，积极开展现代学徒制试点，探索和实施小组学习、合作学习和自主学习等。</w:t>
      </w:r>
    </w:p>
    <w:p>
      <w:pPr>
        <w:keepNext w:val="0"/>
        <w:keepLines w:val="0"/>
        <w:pageBreakBefore w:val="0"/>
        <w:kinsoku/>
        <w:wordWrap/>
        <w:overflowPunct/>
        <w:topLinePunct w:val="0"/>
        <w:autoSpaceDE/>
        <w:autoSpaceDN/>
        <w:bidi w:val="0"/>
        <w:adjustRightInd/>
        <w:snapToGrid/>
        <w:spacing w:afterAutospacing="0" w:line="240" w:lineRule="auto"/>
        <w:ind w:firstLine="584"/>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在信息化教学方面，</w:t>
      </w:r>
      <w:r>
        <w:rPr>
          <w:rFonts w:hint="eastAsia" w:ascii="仿宋_GB2312" w:hAnsi="仿宋_GB2312" w:eastAsia="仿宋_GB2312" w:cs="仿宋_GB2312"/>
          <w:color w:val="auto"/>
          <w:sz w:val="32"/>
          <w:szCs w:val="32"/>
        </w:rPr>
        <w:t>每个教室都配备</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多媒体教学设</w:t>
      </w:r>
      <w:r>
        <w:rPr>
          <w:rFonts w:hint="eastAsia" w:ascii="仿宋_GB2312" w:hAnsi="仿宋_GB2312" w:eastAsia="仿宋_GB2312" w:cs="仿宋_GB2312"/>
          <w:color w:val="auto"/>
          <w:sz w:val="32"/>
          <w:szCs w:val="32"/>
          <w:lang w:eastAsia="zh-CN"/>
        </w:rPr>
        <w:t>备，</w:t>
      </w:r>
      <w:r>
        <w:rPr>
          <w:rFonts w:hint="eastAsia" w:ascii="仿宋_GB2312" w:hAnsi="仿宋_GB2312" w:eastAsia="仿宋_GB2312" w:cs="仿宋_GB2312"/>
          <w:color w:val="auto"/>
          <w:sz w:val="32"/>
          <w:szCs w:val="32"/>
        </w:rPr>
        <w:t>教师都能运用信息化手段开展教学，</w:t>
      </w:r>
      <w:r>
        <w:rPr>
          <w:rFonts w:hint="eastAsia" w:ascii="仿宋_GB2312" w:hAnsi="仿宋_GB2312" w:eastAsia="仿宋_GB2312" w:cs="仿宋_GB2312"/>
          <w:color w:val="auto"/>
          <w:sz w:val="32"/>
          <w:szCs w:val="32"/>
        </w:rPr>
        <w:t>80%以上的课程在教学过程中使用课件。</w:t>
      </w:r>
    </w:p>
    <w:p>
      <w:pPr>
        <w:keepNext w:val="0"/>
        <w:keepLines w:val="0"/>
        <w:pageBreakBefore w:val="0"/>
        <w:kinsoku/>
        <w:wordWrap/>
        <w:overflowPunct/>
        <w:topLinePunct w:val="0"/>
        <w:autoSpaceDE/>
        <w:autoSpaceDN/>
        <w:bidi w:val="0"/>
        <w:adjustRightInd/>
        <w:snapToGrid/>
        <w:spacing w:afterAutospacing="0" w:line="240" w:lineRule="auto"/>
        <w:ind w:firstLine="584"/>
        <w:textAlignment w:val="auto"/>
        <w:outlineLvl w:val="9"/>
        <w:rPr>
          <w:rFonts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学校还依托“校企合作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产教</w:t>
      </w:r>
      <w:r>
        <w:rPr>
          <w:rFonts w:hint="eastAsia" w:ascii="仿宋_GB2312" w:hAnsi="仿宋_GB2312" w:eastAsia="仿宋_GB2312" w:cs="仿宋_GB2312"/>
          <w:color w:val="auto"/>
          <w:sz w:val="32"/>
          <w:szCs w:val="32"/>
          <w:lang w:eastAsia="zh-CN"/>
        </w:rPr>
        <w:t>融</w:t>
      </w:r>
      <w:r>
        <w:rPr>
          <w:rFonts w:hint="eastAsia" w:ascii="仿宋_GB2312" w:hAnsi="仿宋_GB2312" w:eastAsia="仿宋_GB2312" w:cs="仿宋_GB2312"/>
          <w:color w:val="auto"/>
          <w:sz w:val="32"/>
          <w:szCs w:val="32"/>
        </w:rPr>
        <w:t>合”的发展策略，推行“课岗融合，教、学、做合一”的人才培养模式改革，把以课堂教学为主的学校教育和直接获取实际经验的岗位工作相结合，并贯穿于学生的培养过程之中，真正实现“做中教，做中学”，形成“教学与实训零距离、实训与实习零距离、实习与就业零距离”的人才培养特色。</w:t>
      </w:r>
    </w:p>
    <w:p>
      <w:pPr>
        <w:spacing w:line="560" w:lineRule="exact"/>
        <w:ind w:firstLine="6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3.3 教师培养培训</w:t>
      </w:r>
      <w:r>
        <w:rPr>
          <w:rFonts w:hint="eastAsia" w:ascii="仿宋_GB2312" w:hAnsi="仿宋_GB2312" w:eastAsia="仿宋_GB2312" w:cs="仿宋_GB2312"/>
          <w:b/>
          <w:bCs/>
          <w:color w:val="auto"/>
          <w:sz w:val="32"/>
          <w:szCs w:val="32"/>
          <w:lang w:eastAsia="zh-CN"/>
        </w:rPr>
        <w:t>。</w:t>
      </w:r>
    </w:p>
    <w:p>
      <w:pPr>
        <w:ind w:firstLine="640" w:firstLineChars="200"/>
        <w:rPr>
          <w:rFonts w:hint="eastAsia" w:ascii="仿宋" w:hAnsi="仿宋" w:eastAsia="仿宋"/>
          <w:color w:val="auto"/>
          <w:sz w:val="32"/>
          <w:szCs w:val="32"/>
          <w:lang w:eastAsia="zh-CN"/>
        </w:rPr>
      </w:pPr>
      <w:r>
        <w:rPr>
          <w:rFonts w:hint="eastAsia" w:ascii="仿宋_GB2312" w:hAnsi="仿宋_GB2312" w:eastAsia="仿宋_GB2312" w:cs="仿宋_GB2312"/>
          <w:color w:val="auto"/>
          <w:sz w:val="32"/>
          <w:szCs w:val="32"/>
        </w:rPr>
        <w:t>学校高度重视教师培养培训工作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rPr>
        <w:t>制定了</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青年教师培训计划</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骨干教师培训计划</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学科带头人培训计划</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双师型教师培训计划</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等相关文件，为教师培养提供了制度保障。每学期</w:t>
      </w:r>
      <w:r>
        <w:rPr>
          <w:rFonts w:hint="eastAsia" w:ascii="仿宋_GB2312" w:hAnsi="仿宋_GB2312" w:eastAsia="仿宋_GB2312" w:cs="仿宋_GB2312"/>
          <w:color w:val="auto"/>
          <w:kern w:val="0"/>
          <w:sz w:val="32"/>
          <w:szCs w:val="32"/>
          <w:lang w:eastAsia="zh-CN"/>
        </w:rPr>
        <w:t>学校均安排了教师培训专项资金</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选派</w:t>
      </w:r>
      <w:r>
        <w:rPr>
          <w:rFonts w:hint="eastAsia" w:ascii="仿宋_GB2312" w:hAnsi="仿宋_GB2312" w:eastAsia="仿宋_GB2312" w:cs="仿宋_GB2312"/>
          <w:color w:val="auto"/>
          <w:kern w:val="0"/>
          <w:sz w:val="32"/>
          <w:szCs w:val="32"/>
        </w:rPr>
        <w:t>教师参加各类校外培训</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以此提升教师业务能力。</w:t>
      </w:r>
    </w:p>
    <w:p>
      <w:pPr>
        <w:spacing w:line="560" w:lineRule="exact"/>
        <w:ind w:firstLine="6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3.4 规范管理情况</w:t>
      </w:r>
      <w:r>
        <w:rPr>
          <w:rFonts w:hint="eastAsia" w:ascii="仿宋_GB2312" w:hAnsi="仿宋_GB2312" w:eastAsia="仿宋_GB2312" w:cs="仿宋_GB2312"/>
          <w:b/>
          <w:bCs/>
          <w:color w:val="auto"/>
          <w:sz w:val="32"/>
          <w:szCs w:val="32"/>
          <w:lang w:eastAsia="zh-CN"/>
        </w:rPr>
        <w:t>。</w:t>
      </w:r>
    </w:p>
    <w:p>
      <w:pPr>
        <w:spacing w:line="560" w:lineRule="exact"/>
        <w:ind w:firstLine="600"/>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u w:val="none"/>
        </w:rPr>
        <w:t>教学管理</w:t>
      </w:r>
      <w:r>
        <w:rPr>
          <w:rFonts w:hint="eastAsia" w:ascii="Times New Roman" w:hAnsi="Times New Roman" w:eastAsia="仿宋_GB2312" w:cs="Times New Roman"/>
          <w:color w:val="auto"/>
          <w:sz w:val="32"/>
          <w:szCs w:val="32"/>
          <w:u w:val="none"/>
          <w:lang w:eastAsia="zh-CN"/>
        </w:rPr>
        <w:t>上，学校修订了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九江理工学校</w:t>
      </w:r>
      <w:r>
        <w:rPr>
          <w:rFonts w:hint="eastAsia" w:ascii="仿宋_GB2312" w:hAnsi="仿宋_GB2312" w:eastAsia="仿宋_GB2312" w:cs="仿宋_GB2312"/>
          <w:color w:val="auto"/>
          <w:sz w:val="32"/>
          <w:szCs w:val="32"/>
        </w:rPr>
        <w:t>教学</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规范</w:t>
      </w:r>
      <w:r>
        <w:rPr>
          <w:rFonts w:hint="eastAsia" w:ascii="仿宋_GB2312" w:hAnsi="仿宋_GB2312" w:eastAsia="仿宋_GB2312" w:cs="仿宋_GB2312"/>
          <w:color w:val="auto"/>
          <w:sz w:val="32"/>
          <w:szCs w:val="32"/>
          <w:lang w:eastAsia="zh-CN"/>
        </w:rPr>
        <w:t>（试行）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《九江理工学校教师绩效</w:t>
      </w:r>
      <w:r>
        <w:rPr>
          <w:rFonts w:hint="eastAsia" w:ascii="Times New Roman" w:hAnsi="Times New Roman" w:eastAsia="仿宋_GB2312" w:cs="Times New Roman"/>
          <w:color w:val="auto"/>
          <w:sz w:val="32"/>
          <w:szCs w:val="32"/>
        </w:rPr>
        <w:t>考核方案</w:t>
      </w:r>
      <w:r>
        <w:rPr>
          <w:rFonts w:hint="eastAsia" w:ascii="Times New Roman" w:hAnsi="Times New Roman" w:eastAsia="仿宋_GB2312" w:cs="Times New Roman"/>
          <w:color w:val="auto"/>
          <w:sz w:val="32"/>
          <w:szCs w:val="32"/>
          <w:lang w:eastAsia="zh-CN"/>
        </w:rPr>
        <w:t>（</w:t>
      </w:r>
      <w:r>
        <w:rPr>
          <w:rFonts w:hint="eastAsia" w:ascii="仿宋_GB2312" w:hAnsi="仿宋_GB2312" w:eastAsia="仿宋_GB2312" w:cs="仿宋_GB2312"/>
          <w:color w:val="auto"/>
          <w:sz w:val="32"/>
          <w:szCs w:val="32"/>
          <w:lang w:eastAsia="zh-CN"/>
        </w:rPr>
        <w:t>试行</w:t>
      </w:r>
      <w:r>
        <w:rPr>
          <w:rFonts w:hint="eastAsia" w:ascii="Times New Roman" w:hAnsi="Times New Roman" w:eastAsia="仿宋_GB2312" w:cs="Times New Roman"/>
          <w:color w:val="auto"/>
          <w:sz w:val="32"/>
          <w:szCs w:val="32"/>
          <w:lang w:eastAsia="zh-CN"/>
        </w:rPr>
        <w:t>）</w:t>
      </w:r>
      <w:r>
        <w:rPr>
          <w:rFonts w:hint="eastAsia" w:ascii="仿宋_GB2312" w:hAnsi="仿宋_GB2312" w:eastAsia="仿宋_GB2312" w:cs="仿宋_GB2312"/>
          <w:color w:val="auto"/>
          <w:sz w:val="32"/>
          <w:szCs w:val="32"/>
          <w:lang w:eastAsia="zh-CN"/>
        </w:rPr>
        <w:t>》《九江理工学校教学工作督查制度</w:t>
      </w:r>
      <w:r>
        <w:rPr>
          <w:rFonts w:hint="eastAsia" w:ascii="Times New Roman" w:hAnsi="Times New Roman" w:eastAsia="仿宋_GB2312" w:cs="Times New Roman"/>
          <w:color w:val="auto"/>
          <w:sz w:val="32"/>
          <w:szCs w:val="32"/>
          <w:lang w:eastAsia="zh-CN"/>
        </w:rPr>
        <w:t>（</w:t>
      </w:r>
      <w:r>
        <w:rPr>
          <w:rFonts w:hint="eastAsia" w:ascii="仿宋_GB2312" w:hAnsi="仿宋_GB2312" w:eastAsia="仿宋_GB2312" w:cs="仿宋_GB2312"/>
          <w:color w:val="auto"/>
          <w:sz w:val="32"/>
          <w:szCs w:val="32"/>
          <w:lang w:eastAsia="zh-CN"/>
        </w:rPr>
        <w:t>试行</w:t>
      </w:r>
      <w:r>
        <w:rPr>
          <w:rFonts w:hint="eastAsia" w:ascii="Times New Roman" w:hAnsi="Times New Roman" w:eastAsia="仿宋_GB2312" w:cs="Times New Roman"/>
          <w:color w:val="auto"/>
          <w:sz w:val="32"/>
          <w:szCs w:val="32"/>
          <w:lang w:eastAsia="zh-CN"/>
        </w:rPr>
        <w:t>）</w:t>
      </w:r>
      <w:r>
        <w:rPr>
          <w:rFonts w:hint="eastAsia" w:ascii="仿宋_GB2312" w:hAnsi="仿宋_GB2312" w:eastAsia="仿宋_GB2312" w:cs="仿宋_GB2312"/>
          <w:color w:val="auto"/>
          <w:sz w:val="32"/>
          <w:szCs w:val="32"/>
          <w:lang w:eastAsia="zh-CN"/>
        </w:rPr>
        <w:t>》等一系列教学管理文件，并通过“教学工作规范月”活动、每月教学常规检查等动态管理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Times New Roman"/>
          <w:color w:val="auto"/>
          <w:sz w:val="32"/>
          <w:szCs w:val="32"/>
        </w:rPr>
        <w:t>进一步</w:t>
      </w:r>
      <w:r>
        <w:rPr>
          <w:rFonts w:hint="eastAsia" w:ascii="Times New Roman" w:hAnsi="Times New Roman" w:eastAsia="仿宋_GB2312" w:cs="Times New Roman"/>
          <w:color w:val="auto"/>
          <w:sz w:val="32"/>
          <w:szCs w:val="32"/>
          <w:lang w:eastAsia="zh-CN"/>
        </w:rPr>
        <w:t>加强</w:t>
      </w:r>
      <w:r>
        <w:rPr>
          <w:rFonts w:hint="eastAsia" w:ascii="Times New Roman" w:hAnsi="Times New Roman" w:eastAsia="仿宋_GB2312" w:cs="Times New Roman"/>
          <w:color w:val="auto"/>
          <w:sz w:val="32"/>
          <w:szCs w:val="32"/>
        </w:rPr>
        <w:t>教学</w:t>
      </w:r>
      <w:r>
        <w:rPr>
          <w:rFonts w:ascii="Times New Roman" w:hAnsi="Times New Roman" w:eastAsia="仿宋_GB2312" w:cs="Times New Roman"/>
          <w:color w:val="auto"/>
          <w:sz w:val="32"/>
          <w:szCs w:val="32"/>
          <w:u w:val="none"/>
        </w:rPr>
        <w:t>管理规范</w:t>
      </w:r>
      <w:r>
        <w:rPr>
          <w:rFonts w:hint="eastAsia" w:ascii="Times New Roman" w:hAnsi="Times New Roman" w:eastAsia="仿宋_GB2312" w:cs="Times New Roman"/>
          <w:color w:val="auto"/>
          <w:sz w:val="32"/>
          <w:szCs w:val="32"/>
          <w:u w:val="none"/>
          <w:lang w:eastAsia="zh-CN"/>
        </w:rPr>
        <w:t>化、</w:t>
      </w:r>
      <w:r>
        <w:rPr>
          <w:rFonts w:hint="eastAsia" w:ascii="Times New Roman" w:hAnsi="Times New Roman" w:eastAsia="仿宋_GB2312" w:cs="Times New Roman"/>
          <w:color w:val="auto"/>
          <w:sz w:val="32"/>
          <w:szCs w:val="32"/>
          <w:lang w:eastAsia="zh-CN"/>
        </w:rPr>
        <w:t>制度化、</w:t>
      </w:r>
      <w:r>
        <w:rPr>
          <w:rFonts w:hint="eastAsia" w:ascii="Times New Roman" w:hAnsi="Times New Roman" w:eastAsia="仿宋_GB2312" w:cs="Times New Roman"/>
          <w:color w:val="auto"/>
          <w:sz w:val="32"/>
          <w:szCs w:val="32"/>
        </w:rPr>
        <w:t>常</w:t>
      </w:r>
      <w:r>
        <w:rPr>
          <w:rFonts w:hint="eastAsia" w:ascii="Times New Roman" w:hAnsi="Times New Roman" w:eastAsia="仿宋_GB2312" w:cs="Times New Roman"/>
          <w:color w:val="auto"/>
          <w:sz w:val="32"/>
          <w:szCs w:val="32"/>
          <w:lang w:eastAsia="zh-CN"/>
        </w:rPr>
        <w:t>态化。</w:t>
      </w:r>
    </w:p>
    <w:p>
      <w:pPr>
        <w:spacing w:line="560"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学生管理</w:t>
      </w:r>
      <w:r>
        <w:rPr>
          <w:rFonts w:hint="eastAsia" w:ascii="Times New Roman" w:hAnsi="Times New Roman" w:eastAsia="仿宋_GB2312" w:cs="Times New Roman"/>
          <w:color w:val="auto"/>
          <w:sz w:val="32"/>
          <w:szCs w:val="32"/>
          <w:lang w:eastAsia="zh-CN"/>
        </w:rPr>
        <w:t>上，</w:t>
      </w:r>
      <w:r>
        <w:rPr>
          <w:rFonts w:hint="eastAsia" w:ascii="Times New Roman" w:hAnsi="Times New Roman" w:eastAsia="仿宋_GB2312" w:cs="Times New Roman"/>
          <w:color w:val="auto"/>
          <w:sz w:val="32"/>
          <w:szCs w:val="32"/>
          <w:lang w:val="en-US" w:eastAsia="zh-CN"/>
        </w:rPr>
        <w:t>学校</w:t>
      </w:r>
      <w:r>
        <w:rPr>
          <w:rFonts w:hint="eastAsia" w:ascii="Times New Roman" w:hAnsi="Times New Roman" w:eastAsia="仿宋_GB2312" w:cs="Times New Roman"/>
          <w:color w:val="auto"/>
          <w:sz w:val="32"/>
          <w:szCs w:val="32"/>
        </w:rPr>
        <w:t>将准军事化管理引入</w:t>
      </w:r>
      <w:r>
        <w:rPr>
          <w:rFonts w:hint="eastAsia" w:ascii="Times New Roman" w:hAnsi="Times New Roman" w:eastAsia="仿宋_GB2312" w:cs="Times New Roman"/>
          <w:color w:val="auto"/>
          <w:sz w:val="32"/>
          <w:szCs w:val="32"/>
          <w:lang w:eastAsia="zh-CN"/>
        </w:rPr>
        <w:t>教育</w:t>
      </w:r>
      <w:r>
        <w:rPr>
          <w:rFonts w:hint="eastAsia" w:ascii="Times New Roman" w:hAnsi="Times New Roman" w:eastAsia="仿宋_GB2312" w:cs="Times New Roman"/>
          <w:color w:val="auto"/>
          <w:sz w:val="32"/>
          <w:szCs w:val="32"/>
        </w:rPr>
        <w:t>教学</w:t>
      </w:r>
      <w:r>
        <w:rPr>
          <w:rFonts w:hint="eastAsia" w:ascii="Times New Roman" w:hAnsi="Times New Roman" w:eastAsia="仿宋_GB2312" w:cs="Times New Roman"/>
          <w:color w:val="auto"/>
          <w:sz w:val="32"/>
          <w:szCs w:val="32"/>
          <w:lang w:eastAsia="zh-CN"/>
        </w:rPr>
        <w:t>管理</w:t>
      </w:r>
      <w:r>
        <w:rPr>
          <w:rFonts w:hint="eastAsia" w:ascii="Times New Roman" w:hAnsi="Times New Roman" w:eastAsia="仿宋_GB2312" w:cs="Times New Roman"/>
          <w:color w:val="auto"/>
          <w:sz w:val="32"/>
          <w:szCs w:val="32"/>
        </w:rPr>
        <w:t>体制</w:t>
      </w:r>
      <w:r>
        <w:rPr>
          <w:rFonts w:hint="eastAsia" w:ascii="Times New Roman" w:hAnsi="Times New Roman" w:eastAsia="仿宋_GB2312" w:cs="Times New Roman"/>
          <w:color w:val="auto"/>
          <w:sz w:val="32"/>
          <w:szCs w:val="32"/>
          <w:lang w:eastAsia="zh-CN"/>
        </w:rPr>
        <w:t>，并完善了《九江理工学校学生管理规定（试行）》《九江理工学校学生操行评分管理办法（试行）》《九江理工学校公寓管理制度（试行）》等一系列管理制度，从学生的学籍、学习、实习实训、就餐、顶岗实习、社会实践等多方面进行管理和指导，</w:t>
      </w:r>
      <w:r>
        <w:rPr>
          <w:rFonts w:hint="eastAsia" w:ascii="Times New Roman" w:hAnsi="Times New Roman" w:eastAsia="仿宋_GB2312" w:cs="Times New Roman"/>
          <w:color w:val="auto"/>
          <w:sz w:val="32"/>
          <w:szCs w:val="32"/>
        </w:rPr>
        <w:t>健全班主任岗位职责、工作条例、班主任工作考核激励机制，坚持学工例会和班主任例会制度，开展</w:t>
      </w:r>
      <w:r>
        <w:rPr>
          <w:rFonts w:hint="eastAsia" w:ascii="Times New Roman" w:hAnsi="Times New Roman" w:eastAsia="仿宋_GB2312" w:cs="Times New Roman"/>
          <w:color w:val="auto"/>
          <w:sz w:val="32"/>
          <w:szCs w:val="32"/>
          <w:lang w:eastAsia="zh-CN"/>
        </w:rPr>
        <w:t>内容丰富、形式多样的主</w:t>
      </w:r>
      <w:r>
        <w:rPr>
          <w:rFonts w:hint="eastAsia" w:ascii="Times New Roman" w:hAnsi="Times New Roman" w:eastAsia="仿宋_GB2312" w:cs="Times New Roman"/>
          <w:color w:val="auto"/>
          <w:sz w:val="32"/>
          <w:szCs w:val="32"/>
        </w:rPr>
        <w:t>题教育活动</w:t>
      </w:r>
      <w:r>
        <w:rPr>
          <w:rFonts w:hint="eastAsia" w:ascii="Times New Roman" w:hAnsi="Times New Roman" w:eastAsia="仿宋_GB2312" w:cs="Times New Roman"/>
          <w:color w:val="auto"/>
          <w:sz w:val="32"/>
          <w:szCs w:val="32"/>
          <w:lang w:eastAsia="zh-CN"/>
        </w:rPr>
        <w:t>，促进学生综合素质的全面提升。</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u w:val="none"/>
        </w:rPr>
        <w:t>实习管理</w:t>
      </w:r>
      <w:r>
        <w:rPr>
          <w:rFonts w:hint="eastAsia" w:ascii="仿宋_GB2312" w:hAnsi="仿宋_GB2312" w:eastAsia="仿宋_GB2312" w:cs="仿宋_GB2312"/>
          <w:color w:val="auto"/>
          <w:sz w:val="32"/>
          <w:szCs w:val="32"/>
          <w:u w:val="none"/>
          <w:lang w:eastAsia="zh-CN"/>
        </w:rPr>
        <w:t>上，制定了</w:t>
      </w:r>
      <w:r>
        <w:rPr>
          <w:rFonts w:hint="eastAsia" w:ascii="仿宋_GB2312" w:hAnsi="仿宋_GB2312" w:eastAsia="仿宋_GB2312" w:cs="仿宋_GB2312"/>
          <w:color w:val="auto"/>
          <w:sz w:val="32"/>
          <w:szCs w:val="32"/>
        </w:rPr>
        <w:t>《九江理工学校学生实习管理办法</w:t>
      </w:r>
      <w:r>
        <w:rPr>
          <w:rFonts w:hint="eastAsia" w:ascii="Times New Roman" w:hAnsi="Times New Roman" w:eastAsia="仿宋_GB2312" w:cs="Times New Roman"/>
          <w:color w:val="auto"/>
          <w:sz w:val="32"/>
          <w:szCs w:val="32"/>
          <w:lang w:eastAsia="zh-CN"/>
        </w:rPr>
        <w:t>（试行）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rPr>
        <w:t>建立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学生实习信息通报制度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学生实习报告</w:t>
      </w:r>
      <w:r>
        <w:rPr>
          <w:rFonts w:hint="eastAsia" w:ascii="仿宋_GB2312" w:hAnsi="仿宋_GB2312" w:eastAsia="仿宋_GB2312" w:cs="仿宋_GB2312"/>
          <w:color w:val="auto"/>
          <w:sz w:val="32"/>
          <w:szCs w:val="32"/>
          <w:lang w:eastAsia="zh-CN"/>
        </w:rPr>
        <w:t>制度》、《</w:t>
      </w:r>
      <w:r>
        <w:rPr>
          <w:rFonts w:hint="eastAsia" w:ascii="仿宋_GB2312" w:hAnsi="仿宋_GB2312" w:eastAsia="仿宋_GB2312" w:cs="仿宋_GB2312"/>
          <w:color w:val="auto"/>
          <w:sz w:val="32"/>
          <w:szCs w:val="32"/>
        </w:rPr>
        <w:t>学生实习住宿</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和请销假制度</w:t>
      </w:r>
      <w:r>
        <w:rPr>
          <w:rFonts w:hint="eastAsia" w:ascii="仿宋_GB2312" w:hAnsi="仿宋_GB2312" w:eastAsia="仿宋_GB2312" w:cs="仿宋_GB2312"/>
          <w:color w:val="auto"/>
          <w:sz w:val="32"/>
          <w:szCs w:val="32"/>
          <w:lang w:eastAsia="zh-CN"/>
        </w:rPr>
        <w:t>等学生</w:t>
      </w:r>
      <w:r>
        <w:rPr>
          <w:rFonts w:hint="eastAsia" w:ascii="仿宋_GB2312" w:hAnsi="仿宋_GB2312" w:eastAsia="仿宋_GB2312" w:cs="仿宋_GB2312"/>
          <w:color w:val="auto"/>
          <w:sz w:val="32"/>
          <w:szCs w:val="32"/>
          <w:u w:val="none"/>
        </w:rPr>
        <w:t>实习管理</w:t>
      </w:r>
      <w:r>
        <w:rPr>
          <w:rFonts w:hint="eastAsia" w:ascii="仿宋_GB2312" w:hAnsi="仿宋_GB2312" w:eastAsia="仿宋_GB2312" w:cs="仿宋_GB2312"/>
          <w:color w:val="auto"/>
          <w:sz w:val="32"/>
          <w:szCs w:val="32"/>
          <w:u w:val="none"/>
          <w:lang w:eastAsia="zh-CN"/>
        </w:rPr>
        <w:t>制度</w:t>
      </w:r>
      <w:r>
        <w:rPr>
          <w:rFonts w:hint="eastAsia" w:ascii="仿宋_GB2312" w:hAnsi="仿宋_GB2312" w:eastAsia="仿宋_GB2312" w:cs="仿宋_GB2312"/>
          <w:color w:val="auto"/>
          <w:sz w:val="32"/>
          <w:szCs w:val="32"/>
          <w:lang w:eastAsia="zh-CN"/>
        </w:rPr>
        <w:t>。</w:t>
      </w:r>
    </w:p>
    <w:p>
      <w:pPr>
        <w:spacing w:line="560" w:lineRule="exact"/>
        <w:ind w:firstLine="600"/>
        <w:rPr>
          <w:rFonts w:hint="eastAsia" w:ascii="Times New Roman" w:hAnsi="Times New Roman" w:eastAsia="仿宋_GB2312" w:cs="Times New Roman"/>
          <w:color w:val="auto"/>
          <w:sz w:val="32"/>
          <w:szCs w:val="32"/>
          <w:u w:val="none"/>
          <w:lang w:eastAsia="zh-CN"/>
        </w:rPr>
      </w:pPr>
      <w:r>
        <w:rPr>
          <w:rFonts w:ascii="Times New Roman" w:hAnsi="Times New Roman" w:eastAsia="仿宋_GB2312" w:cs="Times New Roman"/>
          <w:color w:val="auto"/>
          <w:sz w:val="32"/>
          <w:szCs w:val="32"/>
          <w:u w:val="none"/>
        </w:rPr>
        <w:t>财务管理</w:t>
      </w:r>
      <w:r>
        <w:rPr>
          <w:rFonts w:hint="eastAsia" w:ascii="Times New Roman" w:hAnsi="Times New Roman" w:eastAsia="仿宋_GB2312" w:cs="Times New Roman"/>
          <w:color w:val="auto"/>
          <w:sz w:val="32"/>
          <w:szCs w:val="32"/>
          <w:u w:val="none"/>
          <w:lang w:eastAsia="zh-CN"/>
        </w:rPr>
        <w:t>上，学校有完善的财务制度，财务人员严格遵守《事业单位财务规则》《财务人员岗位职责》等规章制度，严格执行“收支两条线”的管理办法和收费公示制，有完整的资产管理体系和完善的资产采购、管理、使用、维护和报废等制度，资产账目明确、清楚。财务运行中做到用款有计划，收支有标准，分析有资料，监督有要求。</w:t>
      </w:r>
    </w:p>
    <w:p>
      <w:pPr>
        <w:spacing w:line="560" w:lineRule="exact"/>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eastAsia="zh-CN"/>
        </w:rPr>
        <w:t>安全</w:t>
      </w:r>
      <w:r>
        <w:rPr>
          <w:rFonts w:ascii="Times New Roman" w:hAnsi="Times New Roman" w:eastAsia="仿宋_GB2312" w:cs="Times New Roman"/>
          <w:color w:val="auto"/>
          <w:sz w:val="32"/>
          <w:szCs w:val="32"/>
          <w:u w:val="none"/>
        </w:rPr>
        <w:t>管理</w:t>
      </w:r>
      <w:r>
        <w:rPr>
          <w:rFonts w:hint="eastAsia" w:ascii="Times New Roman" w:hAnsi="Times New Roman" w:eastAsia="仿宋_GB2312" w:cs="Times New Roman"/>
          <w:color w:val="auto"/>
          <w:sz w:val="32"/>
          <w:szCs w:val="32"/>
          <w:u w:val="none"/>
          <w:lang w:eastAsia="zh-CN"/>
        </w:rPr>
        <w:t>上，学校成立以校长为组长，各部门负责人为成员的安全工作领导小组，层层签订安全责任状</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Times New Roman"/>
          <w:color w:val="auto"/>
          <w:sz w:val="32"/>
          <w:szCs w:val="32"/>
          <w:u w:val="none"/>
          <w:lang w:eastAsia="zh-CN"/>
        </w:rPr>
        <w:t>并将安全管理工作纳入年度计划，纳入目标考评。根据“谁主管，谁负责”的原则，对安全工作进行日常督查，确保校园平安和谐。学校</w:t>
      </w:r>
      <w:r>
        <w:rPr>
          <w:rFonts w:hint="eastAsia" w:ascii="仿宋_GB2312" w:hAnsi="仿宋_GB2312" w:eastAsia="仿宋_GB2312" w:cs="仿宋_GB2312"/>
          <w:color w:val="auto"/>
          <w:sz w:val="32"/>
          <w:szCs w:val="32"/>
          <w:u w:val="none"/>
          <w:lang w:eastAsia="zh-CN"/>
        </w:rPr>
        <w:t>今年又投资</w:t>
      </w:r>
      <w:r>
        <w:rPr>
          <w:rFonts w:hint="eastAsia" w:ascii="仿宋_GB2312" w:hAnsi="仿宋_GB2312" w:eastAsia="仿宋_GB2312" w:cs="仿宋_GB2312"/>
          <w:color w:val="auto"/>
          <w:sz w:val="32"/>
          <w:szCs w:val="32"/>
          <w:u w:val="none"/>
          <w:lang w:val="en-US" w:eastAsia="zh-CN"/>
        </w:rPr>
        <w:t>100余</w:t>
      </w:r>
      <w:r>
        <w:rPr>
          <w:rFonts w:hint="eastAsia" w:ascii="仿宋_GB2312" w:hAnsi="仿宋_GB2312" w:eastAsia="仿宋_GB2312" w:cs="仿宋_GB2312"/>
          <w:color w:val="auto"/>
          <w:sz w:val="32"/>
          <w:szCs w:val="32"/>
          <w:u w:val="none"/>
          <w:lang w:eastAsia="zh-CN"/>
        </w:rPr>
        <w:t>万元，</w:t>
      </w:r>
      <w:r>
        <w:rPr>
          <w:rFonts w:hint="eastAsia" w:ascii="Times New Roman" w:hAnsi="Times New Roman" w:eastAsia="仿宋_GB2312" w:cs="Times New Roman"/>
          <w:color w:val="auto"/>
          <w:sz w:val="32"/>
          <w:szCs w:val="32"/>
          <w:u w:val="none"/>
          <w:lang w:eastAsia="zh-CN"/>
        </w:rPr>
        <w:t>建成了布点合理、覆盖严密、管理高效的校园视频监控系统，将教室、学生宿舍、操场等场所纳入监控范围，对教学活动实现了有效监管，切实加强了校园安全防范，防止了校园恶性事件发生。同时，</w:t>
      </w:r>
      <w:r>
        <w:rPr>
          <w:rFonts w:hint="eastAsia" w:ascii="仿宋_GB2312" w:hAnsi="仿宋_GB2312" w:eastAsia="仿宋_GB2312" w:cs="仿宋_GB2312"/>
          <w:color w:val="auto"/>
          <w:kern w:val="0"/>
          <w:sz w:val="32"/>
          <w:szCs w:val="32"/>
        </w:rPr>
        <w:t>成立了警务室，聘请派出所</w:t>
      </w:r>
      <w:r>
        <w:rPr>
          <w:rFonts w:hint="eastAsia" w:ascii="仿宋_GB2312" w:hAnsi="仿宋_GB2312" w:eastAsia="仿宋_GB2312" w:cs="仿宋_GB2312"/>
          <w:color w:val="auto"/>
          <w:kern w:val="0"/>
          <w:sz w:val="32"/>
          <w:szCs w:val="32"/>
          <w:lang w:eastAsia="zh-CN"/>
        </w:rPr>
        <w:t>警官</w:t>
      </w:r>
      <w:r>
        <w:rPr>
          <w:rFonts w:hint="eastAsia" w:ascii="仿宋_GB2312" w:hAnsi="仿宋_GB2312" w:eastAsia="仿宋_GB2312" w:cs="仿宋_GB2312"/>
          <w:color w:val="auto"/>
          <w:kern w:val="0"/>
          <w:sz w:val="32"/>
          <w:szCs w:val="32"/>
        </w:rPr>
        <w:t>为我校的法制副校长，负责学校安全技术</w:t>
      </w:r>
      <w:r>
        <w:rPr>
          <w:rFonts w:hint="eastAsia" w:ascii="仿宋_GB2312" w:hAnsi="仿宋_GB2312" w:eastAsia="仿宋_GB2312" w:cs="仿宋_GB2312"/>
          <w:color w:val="auto"/>
          <w:kern w:val="0"/>
          <w:sz w:val="32"/>
          <w:szCs w:val="32"/>
          <w:lang w:eastAsia="zh-CN"/>
        </w:rPr>
        <w:t>指导</w:t>
      </w:r>
      <w:r>
        <w:rPr>
          <w:rFonts w:hint="eastAsia" w:ascii="仿宋_GB2312" w:hAnsi="仿宋_GB2312" w:eastAsia="仿宋_GB2312" w:cs="仿宋_GB2312"/>
          <w:color w:val="auto"/>
          <w:kern w:val="0"/>
          <w:sz w:val="32"/>
          <w:szCs w:val="32"/>
        </w:rPr>
        <w:t>，定期到</w:t>
      </w:r>
      <w:r>
        <w:rPr>
          <w:rFonts w:hint="eastAsia" w:ascii="仿宋_GB2312" w:hAnsi="仿宋_GB2312" w:eastAsia="仿宋_GB2312" w:cs="仿宋_GB2312"/>
          <w:color w:val="auto"/>
          <w:kern w:val="0"/>
          <w:sz w:val="32"/>
          <w:szCs w:val="32"/>
          <w:lang w:eastAsia="zh-CN"/>
        </w:rPr>
        <w:t>学</w:t>
      </w:r>
      <w:r>
        <w:rPr>
          <w:rFonts w:hint="eastAsia" w:ascii="仿宋_GB2312" w:hAnsi="仿宋_GB2312" w:eastAsia="仿宋_GB2312" w:cs="仿宋_GB2312"/>
          <w:color w:val="auto"/>
          <w:kern w:val="0"/>
          <w:sz w:val="32"/>
          <w:szCs w:val="32"/>
        </w:rPr>
        <w:t>校</w:t>
      </w:r>
      <w:r>
        <w:rPr>
          <w:rFonts w:hint="eastAsia" w:ascii="仿宋_GB2312" w:hAnsi="仿宋_GB2312" w:eastAsia="仿宋_GB2312" w:cs="仿宋_GB2312"/>
          <w:color w:val="auto"/>
          <w:kern w:val="0"/>
          <w:sz w:val="32"/>
          <w:szCs w:val="32"/>
          <w:lang w:eastAsia="zh-CN"/>
        </w:rPr>
        <w:t>上</w:t>
      </w:r>
      <w:r>
        <w:rPr>
          <w:rFonts w:hint="eastAsia" w:ascii="仿宋_GB2312" w:hAnsi="仿宋_GB2312" w:eastAsia="仿宋_GB2312" w:cs="仿宋_GB2312"/>
          <w:color w:val="auto"/>
          <w:kern w:val="0"/>
          <w:sz w:val="32"/>
          <w:szCs w:val="32"/>
        </w:rPr>
        <w:t>法制教育</w:t>
      </w:r>
      <w:r>
        <w:rPr>
          <w:rFonts w:hint="eastAsia" w:ascii="仿宋_GB2312" w:hAnsi="仿宋_GB2312" w:eastAsia="仿宋_GB2312" w:cs="仿宋_GB2312"/>
          <w:color w:val="auto"/>
          <w:kern w:val="0"/>
          <w:sz w:val="32"/>
          <w:szCs w:val="32"/>
          <w:lang w:eastAsia="zh-CN"/>
        </w:rPr>
        <w:t>课</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加强门卫管理，</w:t>
      </w:r>
      <w:r>
        <w:rPr>
          <w:rFonts w:hint="eastAsia" w:ascii="仿宋_GB2312" w:hAnsi="仿宋_GB2312" w:eastAsia="仿宋_GB2312" w:cs="仿宋_GB2312"/>
          <w:color w:val="auto"/>
          <w:kern w:val="0"/>
          <w:sz w:val="32"/>
          <w:szCs w:val="32"/>
        </w:rPr>
        <w:t>严把校园入口关，严格执行《门卫制度》《保安职责条例》，禁止闲杂人员进入校园，使校门真正成为维护学校安全的</w:t>
      </w:r>
      <w:r>
        <w:rPr>
          <w:rFonts w:hint="eastAsia" w:ascii="仿宋_GB2312" w:hAnsi="仿宋_GB2312" w:eastAsia="仿宋_GB2312" w:cs="仿宋_GB2312"/>
          <w:color w:val="auto"/>
          <w:kern w:val="0"/>
          <w:sz w:val="32"/>
          <w:szCs w:val="32"/>
          <w:lang w:eastAsia="zh-CN"/>
        </w:rPr>
        <w:t>第一</w:t>
      </w:r>
      <w:r>
        <w:rPr>
          <w:rFonts w:hint="eastAsia" w:ascii="仿宋_GB2312" w:hAnsi="仿宋_GB2312" w:eastAsia="仿宋_GB2312" w:cs="仿宋_GB2312"/>
          <w:color w:val="auto"/>
          <w:kern w:val="0"/>
          <w:sz w:val="32"/>
          <w:szCs w:val="32"/>
        </w:rPr>
        <w:t>道防线。定期开展“安全法制教育”“应急疏散演练”“消防安全演练”等活动，提高师生的自我保护意识和安全防范能力。</w:t>
      </w:r>
      <w:r>
        <w:rPr>
          <w:rFonts w:hint="eastAsia" w:ascii="仿宋_GB2312" w:hAnsi="仿宋_GB2312" w:eastAsia="仿宋_GB2312" w:cs="仿宋_GB2312"/>
          <w:color w:val="auto"/>
          <w:sz w:val="32"/>
          <w:szCs w:val="32"/>
          <w:u w:val="none"/>
          <w:lang w:eastAsia="zh-CN"/>
        </w:rPr>
        <w:t>做好消防设施设备的定期检查、维护、记录，保证100%合格。</w:t>
      </w:r>
      <w:r>
        <w:rPr>
          <w:rFonts w:hint="eastAsia" w:ascii="仿宋_GB2312" w:hAnsi="仿宋_GB2312" w:eastAsia="仿宋_GB2312" w:cs="仿宋_GB2312"/>
          <w:color w:val="auto"/>
          <w:kern w:val="0"/>
          <w:sz w:val="32"/>
          <w:szCs w:val="32"/>
        </w:rPr>
        <w:t>多年来未发生一起安全事故，学校被评为“平安校园”。</w:t>
      </w:r>
    </w:p>
    <w:p>
      <w:pPr>
        <w:spacing w:line="560" w:lineRule="exact"/>
        <w:ind w:firstLine="6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3.5 德育工作情况。</w:t>
      </w:r>
    </w:p>
    <w:p>
      <w:pPr>
        <w:spacing w:line="560" w:lineRule="exact"/>
        <w:ind w:firstLine="600"/>
        <w:rPr>
          <w:rFonts w:hint="eastAsia"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学校</w:t>
      </w:r>
      <w:r>
        <w:rPr>
          <w:rFonts w:hint="eastAsia" w:ascii="仿宋_GB2312" w:hAnsi="仿宋_GB2312" w:eastAsia="仿宋_GB2312" w:cs="仿宋_GB2312"/>
          <w:color w:val="auto"/>
          <w:sz w:val="32"/>
          <w:szCs w:val="32"/>
          <w:lang w:eastAsia="zh-CN"/>
        </w:rPr>
        <w:t>坚持</w:t>
      </w:r>
      <w:r>
        <w:rPr>
          <w:rFonts w:hint="eastAsia" w:ascii="仿宋_GB2312" w:hAnsi="仿宋_GB2312" w:eastAsia="仿宋_GB2312" w:cs="仿宋_GB2312"/>
          <w:color w:val="auto"/>
          <w:sz w:val="32"/>
          <w:szCs w:val="32"/>
        </w:rPr>
        <w:t>以立德树人为根本宗旨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将“学会做人、学会做事、爱岗敬业、无私奉献”的养成教育贯穿于学生在校学习和生活的全过程。一年来，</w:t>
      </w:r>
      <w:r>
        <w:rPr>
          <w:rFonts w:hint="eastAsia" w:ascii="仿宋_GB2312" w:hAnsi="仿宋_GB2312" w:eastAsia="仿宋_GB2312" w:cs="仿宋_GB2312"/>
          <w:color w:val="auto"/>
          <w:sz w:val="32"/>
          <w:szCs w:val="32"/>
          <w:lang w:eastAsia="zh-CN"/>
        </w:rPr>
        <w:t>学</w:t>
      </w:r>
      <w:r>
        <w:rPr>
          <w:rFonts w:hint="eastAsia" w:ascii="仿宋_GB2312" w:hAnsi="仿宋_GB2312" w:eastAsia="仿宋_GB2312" w:cs="仿宋_GB2312"/>
          <w:color w:val="auto"/>
          <w:sz w:val="32"/>
          <w:szCs w:val="32"/>
        </w:rPr>
        <w:t>校开展了“讲文明 树</w:t>
      </w:r>
      <w:r>
        <w:rPr>
          <w:rFonts w:hint="eastAsia" w:ascii="Times New Roman" w:hAnsi="Times New Roman" w:eastAsia="仿宋_GB2312" w:cs="Times New Roman"/>
          <w:color w:val="auto"/>
          <w:sz w:val="32"/>
          <w:szCs w:val="32"/>
        </w:rPr>
        <w:t>新风 告别陋习”主题教育</w:t>
      </w:r>
      <w:r>
        <w:rPr>
          <w:rFonts w:hint="eastAsia" w:ascii="Times New Roman" w:hAnsi="Times New Roman" w:eastAsia="仿宋_GB2312" w:cs="Times New Roman"/>
          <w:color w:val="auto"/>
          <w:sz w:val="32"/>
          <w:szCs w:val="32"/>
          <w:lang w:eastAsia="zh-CN"/>
        </w:rPr>
        <w:t>活动</w:t>
      </w:r>
      <w:r>
        <w:rPr>
          <w:rFonts w:hint="eastAsia" w:ascii="Times New Roman" w:hAnsi="Times New Roman" w:eastAsia="仿宋_GB2312" w:cs="Times New Roman"/>
          <w:color w:val="auto"/>
          <w:sz w:val="32"/>
          <w:szCs w:val="32"/>
        </w:rPr>
        <w:t>，“文明教师”“文明班级”“文明寝室”“文明标兵”评选表彰活动</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“不忘初心 牢记使命”主题教育学习</w:t>
      </w:r>
      <w:r>
        <w:rPr>
          <w:rFonts w:hint="eastAsia" w:ascii="Times New Roman" w:hAnsi="Times New Roman" w:eastAsia="仿宋_GB2312" w:cs="Times New Roman"/>
          <w:color w:val="auto"/>
          <w:sz w:val="32"/>
          <w:szCs w:val="32"/>
          <w:lang w:eastAsia="zh-CN"/>
        </w:rPr>
        <w:t>活动，</w:t>
      </w:r>
      <w:r>
        <w:rPr>
          <w:rFonts w:hint="eastAsia" w:ascii="Times New Roman" w:hAnsi="Times New Roman" w:eastAsia="仿宋_GB2312" w:cs="Times New Roman"/>
          <w:color w:val="auto"/>
          <w:sz w:val="32"/>
          <w:szCs w:val="32"/>
        </w:rPr>
        <w:t>“缅怀革命先烈”清明祭扫</w:t>
      </w:r>
      <w:r>
        <w:rPr>
          <w:rFonts w:hint="eastAsia" w:ascii="Times New Roman" w:hAnsi="Times New Roman" w:eastAsia="仿宋_GB2312" w:cs="Times New Roman"/>
          <w:color w:val="auto"/>
          <w:sz w:val="32"/>
          <w:szCs w:val="32"/>
          <w:lang w:eastAsia="zh-CN"/>
        </w:rPr>
        <w:t>活动，</w:t>
      </w:r>
      <w:r>
        <w:rPr>
          <w:rFonts w:hint="eastAsia" w:ascii="Times New Roman" w:hAnsi="Times New Roman" w:eastAsia="仿宋_GB2312" w:cs="Times New Roman"/>
          <w:color w:val="auto"/>
          <w:sz w:val="32"/>
          <w:szCs w:val="32"/>
        </w:rPr>
        <w:t>“学雷锋进社区</w:t>
      </w:r>
      <w:r>
        <w:rPr>
          <w:rFonts w:hint="eastAsia" w:ascii="Times New Roman" w:hAnsi="Times New Roman" w:eastAsia="仿宋_GB2312" w:cs="Times New Roman"/>
          <w:color w:val="auto"/>
          <w:sz w:val="32"/>
          <w:szCs w:val="32"/>
          <w:lang w:eastAsia="zh-CN"/>
        </w:rPr>
        <w:t>”</w:t>
      </w:r>
      <w:r>
        <w:rPr>
          <w:rFonts w:hint="eastAsia" w:ascii="仿宋_GB2312" w:hAnsi="仿宋_GB2312" w:eastAsia="仿宋_GB2312" w:cs="仿宋_GB2312"/>
          <w:color w:val="auto"/>
          <w:sz w:val="32"/>
          <w:szCs w:val="32"/>
        </w:rPr>
        <w:t>志愿服务等活动；</w:t>
      </w:r>
      <w:r>
        <w:rPr>
          <w:rFonts w:hint="eastAsia" w:ascii="仿宋_GB2312" w:hAnsi="仿宋_GB2312" w:eastAsia="仿宋_GB2312" w:cs="仿宋_GB2312"/>
          <w:color w:val="auto"/>
          <w:sz w:val="32"/>
          <w:szCs w:val="32"/>
          <w:lang w:eastAsia="zh-CN"/>
        </w:rPr>
        <w:t>举办</w:t>
      </w:r>
      <w:r>
        <w:rPr>
          <w:rFonts w:hint="eastAsia" w:ascii="仿宋_GB2312" w:hAnsi="仿宋_GB2312" w:eastAsia="仿宋_GB2312" w:cs="仿宋_GB2312"/>
          <w:color w:val="auto"/>
          <w:sz w:val="32"/>
          <w:szCs w:val="32"/>
        </w:rPr>
        <w:t>“喜迎祖国70华诞，</w:t>
      </w:r>
      <w:r>
        <w:rPr>
          <w:rFonts w:hint="eastAsia" w:ascii="Times New Roman" w:hAnsi="Times New Roman" w:eastAsia="仿宋_GB2312" w:cs="Times New Roman"/>
          <w:color w:val="auto"/>
          <w:sz w:val="32"/>
          <w:szCs w:val="32"/>
        </w:rPr>
        <w:t>青春歌唱祖国”大型文艺汇演。成功举办了学生电竞技能大赛，篮球友谊联赛，乒乓球友谊赛</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舞蹈、绘画、数控、设计等技能竞赛选拔赛等多项活动，开展红色家书</w:t>
      </w:r>
      <w:r>
        <w:rPr>
          <w:rFonts w:hint="eastAsia" w:ascii="Times New Roman" w:hAnsi="Times New Roman" w:eastAsia="仿宋_GB2312" w:cs="Times New Roman"/>
          <w:color w:val="auto"/>
          <w:sz w:val="32"/>
          <w:szCs w:val="32"/>
          <w:lang w:eastAsia="zh-CN"/>
        </w:rPr>
        <w:t>诵</w:t>
      </w:r>
      <w:r>
        <w:rPr>
          <w:rFonts w:hint="eastAsia" w:ascii="Times New Roman" w:hAnsi="Times New Roman" w:eastAsia="仿宋_GB2312" w:cs="Times New Roman"/>
          <w:color w:val="auto"/>
          <w:sz w:val="32"/>
          <w:szCs w:val="32"/>
        </w:rPr>
        <w:t>读活动</w:t>
      </w:r>
      <w:r>
        <w:rPr>
          <w:rFonts w:hint="eastAsia" w:ascii="Times New Roman" w:hAnsi="Times New Roman" w:eastAsia="仿宋_GB2312" w:cs="Times New Roman"/>
          <w:color w:val="auto"/>
          <w:sz w:val="32"/>
          <w:szCs w:val="32"/>
          <w:lang w:eastAsia="zh-CN"/>
        </w:rPr>
        <w:t>，传承红色文化，</w:t>
      </w:r>
      <w:r>
        <w:rPr>
          <w:rFonts w:hint="eastAsia" w:ascii="Times New Roman" w:hAnsi="Times New Roman" w:eastAsia="仿宋_GB2312" w:cs="Times New Roman"/>
          <w:color w:val="auto"/>
          <w:sz w:val="32"/>
          <w:szCs w:val="32"/>
        </w:rPr>
        <w:t>实现了活动育人、过程育人、实践育人的目标，取得了良好的效果。</w:t>
      </w:r>
    </w:p>
    <w:p>
      <w:pPr>
        <w:spacing w:line="560" w:lineRule="exact"/>
        <w:ind w:firstLine="6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学校团支部积极加强团员队伍建设</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学生会</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rPr>
        <w:t>建设。2019年发展学生新团员452名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召开了学生代表大会，选举产生新一届学生会委员会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成立</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国旗班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学校团支部被团市委评为“五四红旗团委</w:t>
      </w:r>
      <w:r>
        <w:rPr>
          <w:rFonts w:hint="eastAsia" w:ascii="仿宋_GB2312" w:hAnsi="仿宋_GB2312" w:eastAsia="仿宋_GB2312" w:cs="仿宋_GB2312"/>
          <w:color w:val="auto"/>
          <w:sz w:val="32"/>
          <w:szCs w:val="32"/>
          <w:lang w:eastAsia="zh-CN"/>
        </w:rPr>
        <w:t>（支部）</w:t>
      </w:r>
      <w:r>
        <w:rPr>
          <w:rFonts w:hint="eastAsia" w:ascii="仿宋_GB2312" w:hAnsi="仿宋_GB2312" w:eastAsia="仿宋_GB2312" w:cs="仿宋_GB2312"/>
          <w:color w:val="auto"/>
          <w:sz w:val="32"/>
          <w:szCs w:val="32"/>
        </w:rPr>
        <w:t>”。</w:t>
      </w:r>
    </w:p>
    <w:p>
      <w:pPr>
        <w:spacing w:line="560" w:lineRule="exact"/>
        <w:ind w:firstLine="600"/>
        <w:rPr>
          <w:rFonts w:hint="eastAsia" w:ascii="仿宋_GB2312" w:hAnsi="仿宋_GB2312" w:eastAsia="仿宋_GB2312" w:cs="仿宋_GB2312"/>
          <w:b/>
          <w:bCs/>
          <w:strike/>
          <w:color w:val="auto"/>
          <w:sz w:val="32"/>
          <w:szCs w:val="32"/>
          <w:u w:val="single"/>
        </w:rPr>
      </w:pPr>
      <w:r>
        <w:rPr>
          <w:rFonts w:hint="eastAsia" w:ascii="仿宋_GB2312" w:hAnsi="仿宋_GB2312" w:eastAsia="仿宋_GB2312" w:cs="仿宋_GB2312"/>
          <w:b/>
          <w:bCs/>
          <w:color w:val="auto"/>
          <w:sz w:val="32"/>
          <w:szCs w:val="32"/>
        </w:rPr>
        <w:t>3.6党建情况。</w:t>
      </w:r>
    </w:p>
    <w:p>
      <w:pPr>
        <w:widowControl/>
        <w:ind w:firstLine="640" w:firstLineChars="200"/>
        <w:jc w:val="left"/>
        <w:rPr>
          <w:rFonts w:hint="eastAsia"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val="en-US" w:eastAsia="zh-CN"/>
        </w:rPr>
        <w:t>2019</w:t>
      </w:r>
      <w:r>
        <w:rPr>
          <w:rFonts w:hint="eastAsia" w:ascii="仿宋_GB2312" w:hAnsi="仿宋_GB2312" w:eastAsia="仿宋_GB2312" w:cs="仿宋_GB2312"/>
          <w:color w:val="auto"/>
          <w:sz w:val="32"/>
          <w:szCs w:val="32"/>
        </w:rPr>
        <w:t>年，学校党</w:t>
      </w:r>
      <w:r>
        <w:rPr>
          <w:rFonts w:hint="eastAsia" w:ascii="仿宋_GB2312" w:hAnsi="仿宋_GB2312" w:eastAsia="仿宋_GB2312" w:cs="仿宋_GB2312"/>
          <w:color w:val="auto"/>
          <w:sz w:val="32"/>
          <w:szCs w:val="32"/>
          <w:lang w:eastAsia="zh-CN"/>
        </w:rPr>
        <w:t>支部</w:t>
      </w:r>
      <w:r>
        <w:rPr>
          <w:rFonts w:hint="eastAsia" w:ascii="仿宋_GB2312" w:hAnsi="仿宋_GB2312" w:eastAsia="仿宋_GB2312" w:cs="仿宋_GB2312"/>
          <w:color w:val="auto"/>
          <w:sz w:val="32"/>
          <w:szCs w:val="32"/>
        </w:rPr>
        <w:t>把抓好党建作为“抓好班子、带好队伍、干好工作”的有力抓手，充分发挥党组织政治核心和战斗堡垒作用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制定</w:t>
      </w:r>
      <w:r>
        <w:rPr>
          <w:rFonts w:hint="eastAsia" w:ascii="仿宋_GB2312" w:hAnsi="仿宋_GB2312" w:eastAsia="仿宋_GB2312" w:cs="仿宋_GB2312"/>
          <w:color w:val="auto"/>
          <w:sz w:val="32"/>
          <w:szCs w:val="32"/>
          <w:lang w:eastAsia="zh-CN"/>
        </w:rPr>
        <w:t>了《九江理工学校</w:t>
      </w:r>
      <w:r>
        <w:rPr>
          <w:rFonts w:hint="eastAsia" w:ascii="仿宋_GB2312" w:hAnsi="仿宋_GB2312" w:eastAsia="仿宋_GB2312" w:cs="仿宋_GB2312"/>
          <w:color w:val="auto"/>
          <w:sz w:val="32"/>
          <w:szCs w:val="32"/>
        </w:rPr>
        <w:t>2019年党建工作实施方案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推动</w:t>
      </w:r>
      <w:r>
        <w:rPr>
          <w:rFonts w:hint="eastAsia" w:ascii="仿宋_GB2312" w:hAnsi="仿宋_GB2312" w:eastAsia="仿宋_GB2312" w:cs="仿宋_GB2312"/>
          <w:color w:val="auto"/>
          <w:sz w:val="32"/>
          <w:szCs w:val="32"/>
          <w:lang w:eastAsia="zh-CN"/>
        </w:rPr>
        <w:t>党的</w:t>
      </w:r>
      <w:r>
        <w:rPr>
          <w:rFonts w:hint="eastAsia" w:ascii="仿宋_GB2312" w:hAnsi="仿宋_GB2312" w:eastAsia="仿宋_GB2312" w:cs="仿宋_GB2312"/>
          <w:color w:val="auto"/>
          <w:sz w:val="32"/>
          <w:szCs w:val="32"/>
        </w:rPr>
        <w:t>十九大精神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习近平新时代中国特色社会主义思想进支部、进教室、进岗位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开展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不忘初心、牢记使命”主题教育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“党性铸师魂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书香孕魅力”的党员读书交流</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活动，</w:t>
      </w:r>
      <w:r>
        <w:rPr>
          <w:rFonts w:hint="eastAsia" w:ascii="仿宋_GB2312" w:hAnsi="仿宋_GB2312" w:eastAsia="仿宋_GB2312" w:cs="仿宋_GB2312"/>
          <w:color w:val="auto"/>
          <w:sz w:val="32"/>
          <w:szCs w:val="32"/>
          <w:lang w:eastAsia="zh-CN"/>
        </w:rPr>
        <w:t>促</w:t>
      </w:r>
      <w:r>
        <w:rPr>
          <w:rFonts w:hint="eastAsia" w:ascii="仿宋_GB2312" w:hAnsi="仿宋_GB2312" w:eastAsia="仿宋_GB2312" w:cs="仿宋_GB2312"/>
          <w:color w:val="auto"/>
          <w:sz w:val="32"/>
          <w:szCs w:val="32"/>
        </w:rPr>
        <w:t>使全体党员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干部职工进一步树立正确的世界观、人生观和价值观。认真落实“三会一课”制度，</w:t>
      </w:r>
      <w:r>
        <w:rPr>
          <w:rFonts w:hint="eastAsia" w:ascii="仿宋_GB2312" w:hAnsi="仿宋_GB2312" w:eastAsia="仿宋_GB2312" w:cs="仿宋_GB2312"/>
          <w:color w:val="auto"/>
          <w:sz w:val="32"/>
          <w:szCs w:val="32"/>
          <w:lang w:eastAsia="zh-CN"/>
        </w:rPr>
        <w:t>促进</w:t>
      </w:r>
      <w:r>
        <w:rPr>
          <w:rFonts w:hint="eastAsia" w:ascii="仿宋_GB2312" w:hAnsi="仿宋_GB2312" w:eastAsia="仿宋_GB2312" w:cs="仿宋_GB2312"/>
          <w:color w:val="auto"/>
          <w:sz w:val="32"/>
          <w:szCs w:val="32"/>
        </w:rPr>
        <w:t>全体党员在工作中保持良好精神状态，在岗位上积极担当作为，立足岗位发挥先锋模范作用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有力推进</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党建</w:t>
      </w:r>
      <w:r>
        <w:rPr>
          <w:rFonts w:hint="eastAsia" w:ascii="仿宋_GB2312" w:hAnsi="仿宋_GB2312" w:eastAsia="仿宋_GB2312" w:cs="仿宋_GB2312"/>
          <w:color w:val="auto"/>
          <w:sz w:val="32"/>
          <w:szCs w:val="32"/>
          <w:lang w:eastAsia="zh-CN"/>
        </w:rPr>
        <w:t>党务</w:t>
      </w:r>
      <w:r>
        <w:rPr>
          <w:rFonts w:hint="eastAsia" w:ascii="仿宋_GB2312" w:hAnsi="仿宋_GB2312" w:eastAsia="仿宋_GB2312" w:cs="仿宋_GB2312"/>
          <w:color w:val="auto"/>
          <w:sz w:val="32"/>
          <w:szCs w:val="32"/>
        </w:rPr>
        <w:t>工作与</w:t>
      </w:r>
      <w:r>
        <w:rPr>
          <w:rFonts w:hint="eastAsia" w:ascii="仿宋_GB2312" w:hAnsi="仿宋_GB2312" w:eastAsia="仿宋_GB2312" w:cs="仿宋_GB2312"/>
          <w:color w:val="auto"/>
          <w:sz w:val="32"/>
          <w:szCs w:val="32"/>
          <w:lang w:eastAsia="zh-CN"/>
        </w:rPr>
        <w:t>教育教学</w:t>
      </w:r>
      <w:r>
        <w:rPr>
          <w:rFonts w:hint="eastAsia" w:ascii="仿宋_GB2312" w:hAnsi="仿宋_GB2312" w:eastAsia="仿宋_GB2312" w:cs="仿宋_GB2312"/>
          <w:color w:val="auto"/>
          <w:sz w:val="32"/>
          <w:szCs w:val="32"/>
        </w:rPr>
        <w:t>工作互融共进。</w:t>
      </w:r>
    </w:p>
    <w:p>
      <w:pPr>
        <w:spacing w:line="560" w:lineRule="exact"/>
        <w:ind w:firstLine="6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4.校企合作</w:t>
      </w:r>
    </w:p>
    <w:p>
      <w:pPr>
        <w:spacing w:line="560" w:lineRule="exact"/>
        <w:ind w:firstLine="600"/>
        <w:rPr>
          <w:rFonts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rPr>
        <w:t>4.1校企合作开展情况和效果</w:t>
      </w:r>
      <w:r>
        <w:rPr>
          <w:rFonts w:ascii="Times New Roman" w:hAnsi="Times New Roman" w:eastAsia="仿宋_GB2312" w:cs="Times New Roman"/>
          <w:color w:val="auto"/>
          <w:sz w:val="32"/>
          <w:szCs w:val="32"/>
        </w:rPr>
        <w:t>。</w:t>
      </w:r>
    </w:p>
    <w:p>
      <w:pPr>
        <w:ind w:firstLine="640" w:firstLineChars="200"/>
        <w:rPr>
          <w:rFonts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val="en-US" w:eastAsia="zh-CN"/>
        </w:rPr>
        <w:t>2019年，</w:t>
      </w:r>
      <w:r>
        <w:rPr>
          <w:rFonts w:hint="eastAsia" w:ascii="Times New Roman" w:hAnsi="Times New Roman" w:eastAsia="仿宋_GB2312" w:cs="Times New Roman"/>
          <w:color w:val="auto"/>
          <w:sz w:val="32"/>
          <w:szCs w:val="32"/>
        </w:rPr>
        <w:t>学</w:t>
      </w:r>
      <w:r>
        <w:rPr>
          <w:rFonts w:hint="eastAsia" w:ascii="Times New Roman" w:hAnsi="Times New Roman" w:eastAsia="仿宋_GB2312" w:cs="Times New Roman"/>
          <w:color w:val="auto"/>
          <w:sz w:val="32"/>
          <w:szCs w:val="32"/>
          <w:lang w:eastAsia="zh-CN"/>
        </w:rPr>
        <w:t>校深入开展</w:t>
      </w:r>
      <w:r>
        <w:rPr>
          <w:rFonts w:hint="eastAsia" w:ascii="Times New Roman" w:hAnsi="Times New Roman" w:eastAsia="仿宋_GB2312" w:cs="Times New Roman"/>
          <w:color w:val="auto"/>
          <w:sz w:val="32"/>
          <w:szCs w:val="32"/>
        </w:rPr>
        <w:t>校企合作</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产教融合工作</w:t>
      </w:r>
      <w:r>
        <w:rPr>
          <w:rFonts w:hint="eastAsia" w:ascii="Times New Roman" w:hAnsi="Times New Roman" w:eastAsia="仿宋_GB2312" w:cs="Times New Roman"/>
          <w:color w:val="auto"/>
          <w:sz w:val="32"/>
          <w:szCs w:val="32"/>
          <w:lang w:eastAsia="zh-CN"/>
        </w:rPr>
        <w:t>，</w:t>
      </w:r>
      <w:r>
        <w:rPr>
          <w:rFonts w:hint="eastAsia" w:ascii="仿宋_GB2312" w:hAnsi="仿宋_GB2312" w:eastAsia="仿宋_GB2312" w:cs="仿宋_GB2312"/>
          <w:color w:val="auto"/>
          <w:sz w:val="32"/>
          <w:szCs w:val="32"/>
          <w:lang w:val="en-US" w:eastAsia="zh-CN"/>
        </w:rPr>
        <w:t>与</w:t>
      </w:r>
      <w:r>
        <w:rPr>
          <w:rFonts w:hint="eastAsia" w:ascii="仿宋_GB2312" w:hAnsi="仿宋_GB2312" w:eastAsia="仿宋_GB2312" w:cs="仿宋_GB2312"/>
          <w:color w:val="auto"/>
          <w:sz w:val="32"/>
          <w:szCs w:val="32"/>
        </w:rPr>
        <w:t>东莞信科教育科技有限公司签</w:t>
      </w:r>
      <w:r>
        <w:rPr>
          <w:rFonts w:hint="eastAsia" w:ascii="仿宋_GB2312" w:hAnsi="仿宋_GB2312" w:eastAsia="仿宋_GB2312" w:cs="仿宋_GB2312"/>
          <w:color w:val="auto"/>
          <w:sz w:val="32"/>
          <w:szCs w:val="32"/>
          <w:lang w:eastAsia="zh-CN"/>
        </w:rPr>
        <w:t>订了</w:t>
      </w:r>
      <w:r>
        <w:rPr>
          <w:rFonts w:hint="eastAsia" w:ascii="仿宋_GB2312" w:hAnsi="仿宋_GB2312" w:eastAsia="仿宋_GB2312" w:cs="仿宋_GB2312"/>
          <w:color w:val="auto"/>
          <w:sz w:val="32"/>
          <w:szCs w:val="32"/>
        </w:rPr>
        <w:t>《机器人运行与维护专业共建合作协议》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与江铃汽车股份有限公司签</w:t>
      </w:r>
      <w:r>
        <w:rPr>
          <w:rFonts w:hint="eastAsia" w:ascii="仿宋_GB2312" w:hAnsi="仿宋_GB2312" w:eastAsia="仿宋_GB2312" w:cs="仿宋_GB2312"/>
          <w:color w:val="auto"/>
          <w:sz w:val="32"/>
          <w:szCs w:val="32"/>
          <w:lang w:eastAsia="zh-CN"/>
        </w:rPr>
        <w:t>订了校企合作</w:t>
      </w:r>
      <w:r>
        <w:rPr>
          <w:rFonts w:hint="eastAsia" w:ascii="仿宋_GB2312" w:hAnsi="仿宋_GB2312" w:eastAsia="仿宋_GB2312" w:cs="仿宋_GB2312"/>
          <w:color w:val="auto"/>
          <w:sz w:val="32"/>
          <w:szCs w:val="32"/>
        </w:rPr>
        <w:t>协议</w:t>
      </w:r>
      <w:r>
        <w:rPr>
          <w:rFonts w:hint="eastAsia" w:ascii="仿宋_GB2312" w:hAnsi="仿宋_GB2312" w:eastAsia="仿宋_GB2312" w:cs="仿宋_GB2312"/>
          <w:color w:val="auto"/>
          <w:sz w:val="32"/>
          <w:szCs w:val="32"/>
          <w:lang w:eastAsia="zh-CN"/>
        </w:rPr>
        <w:t>。截至</w:t>
      </w:r>
      <w:r>
        <w:rPr>
          <w:rFonts w:hint="eastAsia" w:ascii="仿宋_GB2312" w:hAnsi="仿宋_GB2312" w:eastAsia="仿宋_GB2312" w:cs="仿宋_GB2312"/>
          <w:color w:val="auto"/>
          <w:sz w:val="32"/>
          <w:szCs w:val="32"/>
          <w:lang w:val="en-US" w:eastAsia="zh-CN"/>
        </w:rPr>
        <w:t>2019年12月，学校先后与60余家企业</w:t>
      </w:r>
      <w:r>
        <w:rPr>
          <w:rFonts w:hint="eastAsia" w:ascii="仿宋_GB2312" w:hAnsi="仿宋_GB2312" w:eastAsia="仿宋_GB2312" w:cs="仿宋_GB2312"/>
          <w:color w:val="auto"/>
          <w:sz w:val="32"/>
          <w:szCs w:val="32"/>
        </w:rPr>
        <w:t>建立长期稳定的</w:t>
      </w:r>
      <w:r>
        <w:rPr>
          <w:rFonts w:hint="eastAsia" w:ascii="Times New Roman" w:hAnsi="Times New Roman" w:eastAsia="仿宋_GB2312" w:cs="Times New Roman"/>
          <w:color w:val="auto"/>
          <w:sz w:val="32"/>
          <w:szCs w:val="32"/>
        </w:rPr>
        <w:t>校企</w:t>
      </w:r>
      <w:r>
        <w:rPr>
          <w:rFonts w:hint="eastAsia" w:ascii="仿宋_GB2312" w:hAnsi="仿宋_GB2312" w:eastAsia="仿宋_GB2312" w:cs="仿宋_GB2312"/>
          <w:color w:val="auto"/>
          <w:sz w:val="32"/>
          <w:szCs w:val="32"/>
        </w:rPr>
        <w:t>合作关系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形成</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资源共享、优势互补、良性互动的产学研共同体，实行专业对接产业、课程对接岗位、实习对接生产，实现</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企业、学校、学生三方共赢的目标</w:t>
      </w:r>
      <w:r>
        <w:rPr>
          <w:rFonts w:hint="eastAsia" w:ascii="仿宋_GB2312" w:hAnsi="仿宋_GB2312" w:eastAsia="仿宋_GB2312" w:cs="仿宋_GB2312"/>
          <w:color w:val="auto"/>
          <w:sz w:val="32"/>
          <w:szCs w:val="32"/>
          <w:lang w:eastAsia="zh-CN"/>
        </w:rPr>
        <w:t>。</w:t>
      </w:r>
    </w:p>
    <w:p>
      <w:pPr>
        <w:spacing w:line="560" w:lineRule="exact"/>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4.2 学生实习情况。</w:t>
      </w:r>
    </w:p>
    <w:p>
      <w:pPr>
        <w:widowControl/>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学校</w:t>
      </w:r>
      <w:r>
        <w:rPr>
          <w:rFonts w:hint="eastAsia" w:ascii="Times New Roman" w:hAnsi="Times New Roman" w:eastAsia="仿宋_GB2312" w:cs="Times New Roman"/>
          <w:color w:val="auto"/>
          <w:sz w:val="32"/>
          <w:szCs w:val="32"/>
          <w:lang w:eastAsia="zh-CN"/>
        </w:rPr>
        <w:t>按照</w:t>
      </w:r>
      <w:r>
        <w:rPr>
          <w:rFonts w:hint="eastAsia" w:ascii="Times New Roman" w:hAnsi="Times New Roman" w:eastAsia="仿宋_GB2312" w:cs="Times New Roman"/>
          <w:color w:val="auto"/>
          <w:sz w:val="32"/>
          <w:szCs w:val="32"/>
        </w:rPr>
        <w:t>五部委联合颁发的《职业学校学生实习管理规定》文件精神，成立学生实习工作领导小组</w:t>
      </w:r>
      <w:r>
        <w:rPr>
          <w:rFonts w:hint="eastAsia" w:ascii="Times New Roman" w:hAnsi="Times New Roman" w:eastAsia="仿宋_GB2312" w:cs="Times New Roman"/>
          <w:color w:val="auto"/>
          <w:sz w:val="32"/>
          <w:szCs w:val="32"/>
          <w:lang w:eastAsia="zh-CN"/>
        </w:rPr>
        <w:t>，加强学生实习管理。</w:t>
      </w:r>
      <w:r>
        <w:rPr>
          <w:rFonts w:hint="eastAsia" w:ascii="Times New Roman" w:hAnsi="Times New Roman" w:eastAsia="仿宋_GB2312" w:cs="Times New Roman"/>
          <w:color w:val="auto"/>
          <w:sz w:val="32"/>
          <w:szCs w:val="32"/>
        </w:rPr>
        <w:t>实习</w:t>
      </w:r>
      <w:r>
        <w:rPr>
          <w:rFonts w:hint="eastAsia" w:ascii="Times New Roman" w:hAnsi="Times New Roman" w:eastAsia="仿宋_GB2312" w:cs="Times New Roman"/>
          <w:color w:val="auto"/>
          <w:sz w:val="32"/>
          <w:szCs w:val="32"/>
          <w:lang w:eastAsia="zh-CN"/>
        </w:rPr>
        <w:t>前，</w:t>
      </w:r>
      <w:r>
        <w:rPr>
          <w:rFonts w:hint="eastAsia" w:ascii="Times New Roman" w:hAnsi="Times New Roman" w:eastAsia="仿宋_GB2312" w:cs="Times New Roman"/>
          <w:color w:val="auto"/>
          <w:sz w:val="32"/>
          <w:szCs w:val="32"/>
        </w:rPr>
        <w:t>学校、学生和企业签订《学生</w:t>
      </w:r>
      <w:r>
        <w:rPr>
          <w:rFonts w:hint="eastAsia" w:ascii="Times New Roman" w:hAnsi="Times New Roman" w:eastAsia="仿宋_GB2312" w:cs="Times New Roman"/>
          <w:color w:val="auto"/>
          <w:sz w:val="32"/>
          <w:szCs w:val="32"/>
          <w:lang w:eastAsia="zh-CN"/>
        </w:rPr>
        <w:t>顶</w:t>
      </w:r>
      <w:r>
        <w:rPr>
          <w:rFonts w:hint="eastAsia" w:ascii="Times New Roman" w:hAnsi="Times New Roman" w:eastAsia="仿宋_GB2312" w:cs="Times New Roman"/>
          <w:color w:val="auto"/>
          <w:sz w:val="32"/>
          <w:szCs w:val="32"/>
        </w:rPr>
        <w:t>岗实习协议书》，明</w:t>
      </w:r>
      <w:r>
        <w:rPr>
          <w:rFonts w:hint="eastAsia" w:ascii="仿宋_GB2312" w:hAnsi="仿宋_GB2312" w:eastAsia="仿宋_GB2312" w:cs="仿宋_GB2312"/>
          <w:color w:val="auto"/>
          <w:sz w:val="32"/>
          <w:szCs w:val="32"/>
        </w:rPr>
        <w:t>确</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企业、学校、学生三方在学生</w:t>
      </w:r>
      <w:r>
        <w:rPr>
          <w:rFonts w:hint="eastAsia" w:ascii="仿宋_GB2312" w:hAnsi="仿宋_GB2312" w:eastAsia="仿宋_GB2312" w:cs="仿宋_GB2312"/>
          <w:color w:val="auto"/>
          <w:sz w:val="32"/>
          <w:szCs w:val="32"/>
          <w:lang w:eastAsia="zh-CN"/>
        </w:rPr>
        <w:t>顶</w:t>
      </w:r>
      <w:r>
        <w:rPr>
          <w:rFonts w:hint="eastAsia" w:ascii="仿宋_GB2312" w:hAnsi="仿宋_GB2312" w:eastAsia="仿宋_GB2312" w:cs="仿宋_GB2312"/>
          <w:color w:val="auto"/>
          <w:sz w:val="32"/>
          <w:szCs w:val="32"/>
        </w:rPr>
        <w:t>岗实习过程中的责任和义务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建立了全方位、互动式管理机制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选</w:t>
      </w:r>
      <w:r>
        <w:rPr>
          <w:rFonts w:hint="eastAsia" w:ascii="仿宋_GB2312" w:hAnsi="仿宋_GB2312" w:eastAsia="仿宋_GB2312" w:cs="仿宋_GB2312"/>
          <w:color w:val="auto"/>
          <w:sz w:val="32"/>
          <w:szCs w:val="32"/>
          <w:lang w:eastAsia="zh-CN"/>
        </w:rPr>
        <w:t>派</w:t>
      </w:r>
      <w:r>
        <w:rPr>
          <w:rFonts w:hint="eastAsia" w:ascii="仿宋_GB2312" w:hAnsi="仿宋_GB2312" w:eastAsia="仿宋_GB2312" w:cs="仿宋_GB2312"/>
          <w:color w:val="auto"/>
          <w:sz w:val="32"/>
          <w:szCs w:val="32"/>
        </w:rPr>
        <w:t>经验丰富、责任心强的</w:t>
      </w:r>
      <w:r>
        <w:rPr>
          <w:rFonts w:hint="eastAsia" w:ascii="仿宋_GB2312" w:hAnsi="仿宋_GB2312" w:eastAsia="仿宋_GB2312" w:cs="仿宋_GB2312"/>
          <w:color w:val="auto"/>
          <w:sz w:val="32"/>
          <w:szCs w:val="32"/>
          <w:lang w:eastAsia="zh-CN"/>
        </w:rPr>
        <w:t>专业</w:t>
      </w:r>
      <w:r>
        <w:rPr>
          <w:rFonts w:hint="eastAsia" w:ascii="仿宋_GB2312" w:hAnsi="仿宋_GB2312" w:eastAsia="仿宋_GB2312" w:cs="仿宋_GB2312"/>
          <w:color w:val="auto"/>
          <w:sz w:val="32"/>
          <w:szCs w:val="32"/>
        </w:rPr>
        <w:t>老师担任实习指导教师参与管理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学校</w:t>
      </w:r>
      <w:r>
        <w:rPr>
          <w:rFonts w:hint="eastAsia" w:ascii="仿宋_GB2312" w:hAnsi="仿宋_GB2312" w:eastAsia="仿宋_GB2312" w:cs="仿宋_GB2312"/>
          <w:color w:val="auto"/>
          <w:sz w:val="32"/>
          <w:szCs w:val="32"/>
          <w:lang w:eastAsia="zh-CN"/>
        </w:rPr>
        <w:t>领导</w:t>
      </w:r>
      <w:r>
        <w:rPr>
          <w:rFonts w:hint="eastAsia" w:ascii="仿宋_GB2312" w:hAnsi="仿宋_GB2312" w:eastAsia="仿宋_GB2312" w:cs="仿宋_GB2312"/>
          <w:color w:val="auto"/>
          <w:sz w:val="32"/>
          <w:szCs w:val="32"/>
        </w:rPr>
        <w:t>不定期跟踪了解学生在企业实习情况，企业根据</w:t>
      </w:r>
      <w:r>
        <w:rPr>
          <w:rFonts w:hint="eastAsia" w:ascii="仿宋_GB2312" w:hAnsi="仿宋_GB2312" w:eastAsia="仿宋_GB2312" w:cs="仿宋_GB2312"/>
          <w:color w:val="auto"/>
          <w:sz w:val="32"/>
          <w:szCs w:val="32"/>
          <w:lang w:eastAsia="zh-CN"/>
        </w:rPr>
        <w:t>操作</w:t>
      </w:r>
      <w:r>
        <w:rPr>
          <w:rFonts w:hint="eastAsia" w:ascii="仿宋_GB2312" w:hAnsi="仿宋_GB2312" w:eastAsia="仿宋_GB2312" w:cs="仿宋_GB2312"/>
          <w:color w:val="auto"/>
          <w:sz w:val="32"/>
          <w:szCs w:val="32"/>
        </w:rPr>
        <w:t>规程进行管理、指导，将学生的考核情况及时反馈学校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企业满意率达96.5%。</w:t>
      </w:r>
    </w:p>
    <w:p>
      <w:pPr>
        <w:spacing w:line="560" w:lineRule="exact"/>
        <w:ind w:firstLine="600"/>
        <w:rPr>
          <w:rFonts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rPr>
        <w:t>4.3 集团化办学情况</w:t>
      </w:r>
      <w:r>
        <w:rPr>
          <w:rFonts w:ascii="Times New Roman" w:hAnsi="Times New Roman" w:eastAsia="仿宋_GB2312" w:cs="Times New Roman"/>
          <w:color w:val="auto"/>
          <w:sz w:val="32"/>
          <w:szCs w:val="32"/>
        </w:rPr>
        <w:t>。</w:t>
      </w:r>
    </w:p>
    <w:p>
      <w:pPr>
        <w:ind w:firstLine="640" w:firstLineChars="200"/>
        <w:rPr>
          <w:rFonts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eastAsia="zh-CN"/>
        </w:rPr>
        <w:t>我</w:t>
      </w:r>
      <w:r>
        <w:rPr>
          <w:rFonts w:hint="eastAsia" w:ascii="仿宋_GB2312" w:hAnsi="仿宋_GB2312" w:eastAsia="仿宋_GB2312" w:cs="仿宋_GB2312"/>
          <w:color w:val="auto"/>
          <w:sz w:val="32"/>
          <w:szCs w:val="32"/>
        </w:rPr>
        <w:t>校</w:t>
      </w:r>
      <w:r>
        <w:rPr>
          <w:rFonts w:hint="eastAsia" w:ascii="仿宋_GB2312" w:hAnsi="仿宋_GB2312" w:eastAsia="仿宋_GB2312" w:cs="仿宋_GB2312"/>
          <w:color w:val="auto"/>
          <w:sz w:val="32"/>
          <w:szCs w:val="32"/>
          <w:lang w:eastAsia="zh-CN"/>
        </w:rPr>
        <w:t>是</w:t>
      </w:r>
      <w:r>
        <w:rPr>
          <w:rFonts w:hint="eastAsia" w:ascii="仿宋_GB2312" w:hAnsi="仿宋_GB2312" w:eastAsia="仿宋_GB2312" w:cs="仿宋_GB2312"/>
          <w:color w:val="auto"/>
          <w:sz w:val="32"/>
          <w:szCs w:val="32"/>
        </w:rPr>
        <w:t>江西国防工业职业教育集团成员单位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按教育集团的年度工作安排，学校在校企合作、产教融合、专业人才培养模式等</w:t>
      </w:r>
      <w:r>
        <w:rPr>
          <w:rFonts w:hint="eastAsia" w:ascii="仿宋_GB2312" w:hAnsi="仿宋_GB2312" w:eastAsia="仿宋_GB2312" w:cs="仿宋_GB2312"/>
          <w:color w:val="auto"/>
          <w:sz w:val="32"/>
          <w:szCs w:val="32"/>
          <w:lang w:eastAsia="zh-CN"/>
        </w:rPr>
        <w:t>方面</w:t>
      </w:r>
      <w:r>
        <w:rPr>
          <w:rFonts w:hint="eastAsia" w:ascii="仿宋_GB2312" w:hAnsi="仿宋_GB2312" w:eastAsia="仿宋_GB2312" w:cs="仿宋_GB2312"/>
          <w:color w:val="auto"/>
          <w:sz w:val="32"/>
          <w:szCs w:val="32"/>
        </w:rPr>
        <w:t>进行积极探索，并通过本集团资源共享、优势互补，丰富了办学经验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完善了设施设备，拓宽了学生发展空间</w:t>
      </w:r>
      <w:r>
        <w:rPr>
          <w:rFonts w:hint="eastAsia" w:ascii="仿宋_GB2312" w:hAnsi="仿宋_GB2312" w:eastAsia="仿宋_GB2312" w:cs="仿宋_GB2312"/>
          <w:color w:val="auto"/>
          <w:sz w:val="32"/>
          <w:szCs w:val="32"/>
          <w:lang w:eastAsia="zh-CN"/>
        </w:rPr>
        <w:t>。</w:t>
      </w:r>
    </w:p>
    <w:p>
      <w:pPr>
        <w:spacing w:line="560" w:lineRule="exact"/>
        <w:ind w:firstLine="6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5.社会贡献</w:t>
      </w:r>
    </w:p>
    <w:p>
      <w:pPr>
        <w:spacing w:line="560" w:lineRule="exact"/>
        <w:ind w:firstLine="600"/>
        <w:rPr>
          <w:rFonts w:hint="eastAsia" w:ascii="仿宋_GB2312" w:hAnsi="仿宋_GB2312" w:eastAsia="仿宋_GB2312" w:cs="仿宋_GB2312"/>
          <w:b/>
          <w:bCs/>
          <w:strike/>
          <w:color w:val="auto"/>
          <w:sz w:val="32"/>
          <w:szCs w:val="32"/>
          <w:u w:val="single"/>
        </w:rPr>
      </w:pPr>
      <w:r>
        <w:rPr>
          <w:rFonts w:hint="eastAsia" w:ascii="仿宋_GB2312" w:hAnsi="仿宋_GB2312" w:eastAsia="仿宋_GB2312" w:cs="仿宋_GB2312"/>
          <w:b/>
          <w:bCs/>
          <w:color w:val="auto"/>
          <w:sz w:val="32"/>
          <w:szCs w:val="32"/>
        </w:rPr>
        <w:t>5.1技术技能人才培养。</w:t>
      </w:r>
    </w:p>
    <w:p>
      <w:pPr>
        <w:spacing w:line="560" w:lineRule="exact"/>
        <w:ind w:firstLine="600"/>
        <w:rPr>
          <w:rFonts w:hint="eastAsia" w:ascii="仿宋_GB2312" w:hAnsi="仿宋_GB2312" w:eastAsia="仿宋_GB2312" w:cs="仿宋_GB2312"/>
          <w:strike/>
          <w:color w:val="auto"/>
          <w:sz w:val="32"/>
          <w:szCs w:val="32"/>
          <w:u w:val="single"/>
        </w:rPr>
      </w:pPr>
      <w:r>
        <w:rPr>
          <w:rFonts w:hint="eastAsia" w:ascii="仿宋_GB2312" w:hAnsi="仿宋_GB2312" w:eastAsia="仿宋_GB2312" w:cs="仿宋_GB2312"/>
          <w:color w:val="auto"/>
          <w:sz w:val="32"/>
          <w:szCs w:val="32"/>
          <w:u w:val="none"/>
        </w:rPr>
        <w:t>我校</w:t>
      </w:r>
      <w:r>
        <w:rPr>
          <w:rFonts w:hint="eastAsia" w:ascii="仿宋_GB2312" w:hAnsi="仿宋_GB2312" w:eastAsia="仿宋_GB2312" w:cs="仿宋_GB2312"/>
          <w:color w:val="auto"/>
          <w:sz w:val="32"/>
          <w:szCs w:val="32"/>
          <w:u w:val="none"/>
          <w:lang w:eastAsia="zh-CN"/>
        </w:rPr>
        <w:t>实行</w:t>
      </w:r>
      <w:r>
        <w:rPr>
          <w:rFonts w:hint="eastAsia" w:ascii="仿宋_GB2312" w:hAnsi="仿宋_GB2312" w:eastAsia="仿宋_GB2312" w:cs="仿宋_GB2312"/>
          <w:color w:val="auto"/>
          <w:sz w:val="32"/>
          <w:szCs w:val="32"/>
          <w:u w:val="none"/>
        </w:rPr>
        <w:t>“做中教，做中学，教学做合一”的教学模式</w:t>
      </w:r>
      <w:r>
        <w:rPr>
          <w:rFonts w:hint="eastAsia" w:ascii="仿宋_GB2312" w:hAnsi="仿宋_GB2312" w:eastAsia="仿宋_GB2312" w:cs="仿宋_GB2312"/>
          <w:color w:val="auto"/>
          <w:sz w:val="32"/>
          <w:szCs w:val="32"/>
          <w:u w:val="none"/>
          <w:lang w:eastAsia="zh-CN"/>
        </w:rPr>
        <w:t>和</w:t>
      </w:r>
      <w:r>
        <w:rPr>
          <w:rFonts w:hint="eastAsia" w:ascii="仿宋_GB2312" w:hAnsi="仿宋_GB2312" w:eastAsia="仿宋_GB2312" w:cs="仿宋_GB2312"/>
          <w:color w:val="auto"/>
          <w:sz w:val="32"/>
          <w:szCs w:val="32"/>
          <w:u w:val="none"/>
        </w:rPr>
        <w:t>“现代学徒制”的技能培训模式，使学生的学习兴趣大大提高，动手操作的机会成倍增加，技术技能水平大幅提高。</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学</w:t>
      </w:r>
      <w:r>
        <w:rPr>
          <w:rFonts w:hint="eastAsia" w:ascii="仿宋_GB2312" w:hAnsi="仿宋_GB2312" w:eastAsia="仿宋_GB2312" w:cs="仿宋_GB2312"/>
          <w:color w:val="auto"/>
          <w:sz w:val="32"/>
          <w:szCs w:val="32"/>
        </w:rPr>
        <w:t>校向社会输送全日制毕业生168名，9</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%在本</w:t>
      </w:r>
      <w:r>
        <w:rPr>
          <w:rFonts w:hint="eastAsia" w:ascii="仿宋_GB2312" w:hAnsi="仿宋_GB2312" w:eastAsia="仿宋_GB2312" w:cs="仿宋_GB2312"/>
          <w:color w:val="auto"/>
          <w:sz w:val="32"/>
          <w:szCs w:val="32"/>
          <w:lang w:eastAsia="zh-CN"/>
        </w:rPr>
        <w:t>地</w:t>
      </w:r>
      <w:r>
        <w:rPr>
          <w:rFonts w:hint="eastAsia" w:ascii="仿宋_GB2312" w:hAnsi="仿宋_GB2312" w:eastAsia="仿宋_GB2312" w:cs="仿宋_GB2312"/>
          <w:color w:val="auto"/>
          <w:sz w:val="32"/>
          <w:szCs w:val="32"/>
        </w:rPr>
        <w:t>工业园区就业，他们在各自的工作岗位上向社会贡献自己的技术和力量。</w:t>
      </w:r>
      <w:r>
        <w:rPr>
          <w:rFonts w:hint="eastAsia" w:ascii="仿宋_GB2312" w:hAnsi="仿宋_GB2312" w:eastAsia="仿宋_GB2312" w:cs="仿宋_GB2312"/>
          <w:color w:val="auto"/>
          <w:sz w:val="32"/>
          <w:szCs w:val="32"/>
          <w:u w:val="none"/>
        </w:rPr>
        <w:t>通过对</w:t>
      </w:r>
      <w:r>
        <w:rPr>
          <w:rFonts w:hint="eastAsia" w:ascii="仿宋_GB2312" w:hAnsi="仿宋_GB2312" w:eastAsia="仿宋_GB2312" w:cs="仿宋_GB2312"/>
          <w:color w:val="auto"/>
          <w:sz w:val="32"/>
          <w:szCs w:val="32"/>
          <w:u w:val="none"/>
          <w:lang w:val="en-US" w:eastAsia="zh-CN"/>
        </w:rPr>
        <w:t>20</w:t>
      </w:r>
      <w:r>
        <w:rPr>
          <w:rFonts w:hint="eastAsia" w:ascii="仿宋_GB2312" w:hAnsi="仿宋_GB2312" w:eastAsia="仿宋_GB2312" w:cs="仿宋_GB2312"/>
          <w:color w:val="auto"/>
          <w:sz w:val="32"/>
          <w:szCs w:val="32"/>
          <w:u w:val="none"/>
        </w:rPr>
        <w:t>多家企业回访和问卷调查</w:t>
      </w:r>
      <w:r>
        <w:rPr>
          <w:rFonts w:hint="eastAsia" w:ascii="仿宋_GB2312" w:hAnsi="仿宋_GB2312" w:eastAsia="仿宋_GB2312" w:cs="仿宋_GB2312"/>
          <w:color w:val="auto"/>
          <w:sz w:val="32"/>
          <w:szCs w:val="32"/>
        </w:rPr>
        <w:t>，企业认为我校培养的学生</w:t>
      </w:r>
      <w:r>
        <w:rPr>
          <w:rFonts w:hint="eastAsia" w:ascii="仿宋_GB2312" w:hAnsi="仿宋_GB2312" w:eastAsia="仿宋_GB2312" w:cs="仿宋_GB2312"/>
          <w:color w:val="auto"/>
          <w:sz w:val="32"/>
          <w:szCs w:val="32"/>
          <w:lang w:eastAsia="zh-CN"/>
        </w:rPr>
        <w:t>职业</w:t>
      </w:r>
      <w:r>
        <w:rPr>
          <w:rFonts w:hint="eastAsia" w:ascii="仿宋_GB2312" w:hAnsi="仿宋_GB2312" w:eastAsia="仿宋_GB2312" w:cs="仿宋_GB2312"/>
          <w:color w:val="auto"/>
          <w:sz w:val="32"/>
          <w:szCs w:val="32"/>
        </w:rPr>
        <w:t>素质高，动手能力强，工作认真负责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rPr>
        <w:t>用人单位对我校毕业生的满意率</w:t>
      </w:r>
      <w:r>
        <w:rPr>
          <w:rFonts w:hint="eastAsia" w:ascii="仿宋_GB2312" w:hAnsi="仿宋_GB2312" w:eastAsia="仿宋_GB2312" w:cs="仿宋_GB2312"/>
          <w:color w:val="auto"/>
          <w:sz w:val="32"/>
          <w:szCs w:val="32"/>
          <w:u w:val="none"/>
          <w:lang w:eastAsia="zh-CN"/>
        </w:rPr>
        <w:t>达到</w:t>
      </w:r>
      <w:r>
        <w:rPr>
          <w:rFonts w:hint="eastAsia" w:ascii="仿宋_GB2312" w:hAnsi="仿宋_GB2312" w:eastAsia="仿宋_GB2312" w:cs="仿宋_GB2312"/>
          <w:color w:val="auto"/>
          <w:sz w:val="32"/>
          <w:szCs w:val="32"/>
          <w:u w:val="none"/>
        </w:rPr>
        <w:t>98%。</w:t>
      </w:r>
    </w:p>
    <w:p>
      <w:pPr>
        <w:spacing w:line="560" w:lineRule="exact"/>
        <w:ind w:firstLine="600"/>
        <w:rPr>
          <w:rFonts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rPr>
        <w:t>5.2社会服务。</w:t>
      </w:r>
    </w:p>
    <w:p>
      <w:pPr>
        <w:spacing w:line="560" w:lineRule="exact"/>
        <w:ind w:firstLine="600"/>
        <w:rPr>
          <w:rFonts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val="en-US" w:eastAsia="zh-CN"/>
        </w:rPr>
        <w:t>2019年，</w:t>
      </w:r>
      <w:r>
        <w:rPr>
          <w:rFonts w:hint="eastAsia" w:ascii="仿宋_GB2312" w:hAnsi="仿宋_GB2312" w:eastAsia="仿宋_GB2312" w:cs="仿宋_GB2312"/>
          <w:color w:val="auto"/>
          <w:sz w:val="32"/>
          <w:szCs w:val="32"/>
        </w:rPr>
        <w:t>承担了园区企业职工岗前培训</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年培训</w:t>
      </w:r>
      <w:r>
        <w:rPr>
          <w:rFonts w:hint="default" w:ascii="仿宋_GB2312" w:hAnsi="仿宋_GB2312" w:eastAsia="仿宋_GB2312" w:cs="仿宋_GB2312"/>
          <w:color w:val="auto"/>
          <w:sz w:val="32"/>
          <w:szCs w:val="32"/>
          <w:lang w:val="en-US"/>
        </w:rPr>
        <w:t>300</w:t>
      </w:r>
      <w:r>
        <w:rPr>
          <w:rFonts w:hint="eastAsia" w:ascii="仿宋_GB2312" w:hAnsi="仿宋_GB2312" w:eastAsia="仿宋_GB2312" w:cs="仿宋_GB2312"/>
          <w:color w:val="auto"/>
          <w:sz w:val="32"/>
          <w:szCs w:val="32"/>
        </w:rPr>
        <w:t>人次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2019</w:t>
      </w:r>
      <w:r>
        <w:rPr>
          <w:rFonts w:hint="eastAsia" w:ascii="仿宋_GB2312" w:hAnsi="仿宋_GB2312" w:eastAsia="仿宋_GB2312" w:cs="仿宋_GB2312"/>
          <w:color w:val="auto"/>
          <w:sz w:val="32"/>
          <w:szCs w:val="32"/>
        </w:rPr>
        <w:t>年5月份职业教育活动</w:t>
      </w:r>
      <w:r>
        <w:rPr>
          <w:rFonts w:hint="eastAsia" w:ascii="仿宋_GB2312" w:hAnsi="仿宋_GB2312" w:eastAsia="仿宋_GB2312" w:cs="仿宋_GB2312"/>
          <w:color w:val="auto"/>
          <w:sz w:val="32"/>
          <w:szCs w:val="32"/>
          <w:lang w:eastAsia="zh-CN"/>
        </w:rPr>
        <w:t>周</w:t>
      </w:r>
      <w:r>
        <w:rPr>
          <w:rFonts w:hint="eastAsia" w:ascii="仿宋_GB2312" w:hAnsi="仿宋_GB2312" w:eastAsia="仿宋_GB2312" w:cs="仿宋_GB2312"/>
          <w:color w:val="auto"/>
          <w:sz w:val="32"/>
          <w:szCs w:val="32"/>
        </w:rPr>
        <w:t>中，学校师生为城区居民提供了汽车修理、汽车维护保养、平面设计等技术服务，受到了居民的普遍称赞，扩大了学校的影响。开展了师生进社区，困难帮扶活动，赢得了社会的一致好评</w:t>
      </w:r>
      <w:r>
        <w:rPr>
          <w:rFonts w:hint="eastAsia" w:ascii="Times New Roman" w:hAnsi="Times New Roman" w:eastAsia="仿宋_GB2312" w:cs="Times New Roman"/>
          <w:color w:val="auto"/>
          <w:sz w:val="32"/>
          <w:szCs w:val="32"/>
        </w:rPr>
        <w:t>。</w:t>
      </w:r>
    </w:p>
    <w:p>
      <w:pPr>
        <w:spacing w:line="560" w:lineRule="exact"/>
        <w:ind w:firstLine="6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6.举办者履责</w:t>
      </w:r>
    </w:p>
    <w:p>
      <w:pPr>
        <w:spacing w:line="560" w:lineRule="exact"/>
        <w:ind w:firstLine="6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6.1经费。</w:t>
      </w:r>
    </w:p>
    <w:p>
      <w:pPr>
        <w:spacing w:line="560" w:lineRule="exact"/>
        <w:ind w:firstLine="6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学年</w:t>
      </w:r>
      <w:r>
        <w:rPr>
          <w:rFonts w:hint="eastAsia" w:ascii="仿宋_GB2312" w:hAnsi="仿宋_GB2312" w:eastAsia="仿宋_GB2312" w:cs="仿宋_GB2312"/>
          <w:color w:val="auto"/>
          <w:sz w:val="32"/>
          <w:szCs w:val="32"/>
          <w:lang w:eastAsia="zh-CN"/>
        </w:rPr>
        <w:t>，学费</w:t>
      </w:r>
      <w:r>
        <w:rPr>
          <w:rFonts w:hint="eastAsia" w:ascii="仿宋_GB2312" w:hAnsi="仿宋_GB2312" w:eastAsia="仿宋_GB2312" w:cs="仿宋_GB2312"/>
          <w:color w:val="auto"/>
          <w:sz w:val="32"/>
          <w:szCs w:val="32"/>
        </w:rPr>
        <w:t>收入</w:t>
      </w:r>
      <w:r>
        <w:rPr>
          <w:rFonts w:hint="eastAsia" w:ascii="仿宋_GB2312" w:hAnsi="仿宋_GB2312" w:eastAsia="仿宋_GB2312" w:cs="仿宋_GB2312"/>
          <w:color w:val="auto"/>
          <w:sz w:val="32"/>
          <w:szCs w:val="32"/>
          <w:lang w:val="en-US" w:eastAsia="zh-CN"/>
        </w:rPr>
        <w:t>633.6</w:t>
      </w:r>
      <w:r>
        <w:rPr>
          <w:rFonts w:hint="eastAsia" w:ascii="仿宋_GB2312" w:hAnsi="仿宋_GB2312" w:eastAsia="仿宋_GB2312" w:cs="仿宋_GB2312"/>
          <w:color w:val="auto"/>
          <w:sz w:val="32"/>
          <w:szCs w:val="32"/>
        </w:rPr>
        <w:t>万元；生均</w:t>
      </w:r>
      <w:r>
        <w:rPr>
          <w:rFonts w:hint="eastAsia" w:ascii="仿宋_GB2312" w:hAnsi="仿宋_GB2312" w:eastAsia="仿宋_GB2312" w:cs="仿宋_GB2312"/>
          <w:color w:val="auto"/>
          <w:sz w:val="32"/>
          <w:szCs w:val="32"/>
          <w:lang w:eastAsia="zh-CN"/>
        </w:rPr>
        <w:t>学</w:t>
      </w:r>
      <w:r>
        <w:rPr>
          <w:rFonts w:hint="eastAsia" w:ascii="仿宋_GB2312" w:hAnsi="仿宋_GB2312" w:eastAsia="仿宋_GB2312" w:cs="仿宋_GB2312"/>
          <w:color w:val="auto"/>
          <w:sz w:val="32"/>
          <w:szCs w:val="32"/>
        </w:rPr>
        <w:t>费</w:t>
      </w:r>
      <w:r>
        <w:rPr>
          <w:rFonts w:hint="eastAsia" w:ascii="仿宋_GB2312" w:hAnsi="仿宋_GB2312" w:eastAsia="仿宋_GB2312" w:cs="仿宋_GB2312"/>
          <w:color w:val="auto"/>
          <w:sz w:val="32"/>
          <w:szCs w:val="32"/>
          <w:lang w:val="en-US" w:eastAsia="zh-CN"/>
        </w:rPr>
        <w:t>0.398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市教育局资助办拨付免学费</w:t>
      </w:r>
      <w:r>
        <w:rPr>
          <w:rFonts w:hint="eastAsia" w:ascii="仿宋_GB2312" w:hAnsi="仿宋_GB2312" w:eastAsia="仿宋_GB2312" w:cs="仿宋_GB2312"/>
          <w:color w:val="auto"/>
          <w:sz w:val="32"/>
          <w:szCs w:val="32"/>
          <w:lang w:eastAsia="zh-CN"/>
        </w:rPr>
        <w:t>资金</w:t>
      </w:r>
      <w:r>
        <w:rPr>
          <w:rFonts w:hint="eastAsia" w:ascii="仿宋_GB2312" w:hAnsi="仿宋_GB2312" w:eastAsia="仿宋_GB2312" w:cs="仿宋_GB2312"/>
          <w:color w:val="auto"/>
          <w:sz w:val="32"/>
          <w:szCs w:val="32"/>
          <w:lang w:val="en-US" w:eastAsia="zh-CN"/>
        </w:rPr>
        <w:t>105.23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国家助学金</w:t>
      </w:r>
      <w:r>
        <w:rPr>
          <w:rFonts w:hint="eastAsia" w:ascii="仿宋_GB2312" w:hAnsi="仿宋_GB2312" w:eastAsia="仿宋_GB2312" w:cs="仿宋_GB2312"/>
          <w:color w:val="auto"/>
          <w:sz w:val="32"/>
          <w:szCs w:val="32"/>
          <w:lang w:val="en-US" w:eastAsia="zh-CN"/>
        </w:rPr>
        <w:t>39.7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学校为贫困生</w:t>
      </w:r>
      <w:r>
        <w:rPr>
          <w:rFonts w:hint="eastAsia" w:ascii="仿宋_GB2312" w:hAnsi="仿宋_GB2312" w:eastAsia="仿宋_GB2312" w:cs="仿宋_GB2312"/>
          <w:color w:val="auto"/>
          <w:sz w:val="32"/>
          <w:szCs w:val="32"/>
          <w:lang w:eastAsia="zh-CN"/>
        </w:rPr>
        <w:t>发放生活</w:t>
      </w:r>
      <w:r>
        <w:rPr>
          <w:rFonts w:hint="eastAsia" w:ascii="仿宋_GB2312" w:hAnsi="仿宋_GB2312" w:eastAsia="仿宋_GB2312" w:cs="仿宋_GB2312"/>
          <w:color w:val="auto"/>
          <w:sz w:val="32"/>
          <w:szCs w:val="32"/>
        </w:rPr>
        <w:t>补助</w:t>
      </w:r>
      <w:r>
        <w:rPr>
          <w:rFonts w:hint="eastAsia" w:ascii="仿宋_GB2312" w:hAnsi="仿宋_GB2312" w:eastAsia="仿宋_GB2312" w:cs="仿宋_GB2312"/>
          <w:color w:val="auto"/>
          <w:sz w:val="32"/>
          <w:szCs w:val="32"/>
          <w:lang w:val="en-US" w:eastAsia="zh-CN"/>
        </w:rPr>
        <w:t>10.6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投入</w:t>
      </w:r>
      <w:r>
        <w:rPr>
          <w:rFonts w:hint="eastAsia" w:ascii="仿宋_GB2312" w:hAnsi="仿宋_GB2312" w:eastAsia="仿宋_GB2312" w:cs="仿宋_GB2312"/>
          <w:color w:val="auto"/>
          <w:sz w:val="32"/>
          <w:szCs w:val="32"/>
          <w:lang w:val="en-US" w:eastAsia="zh-CN"/>
        </w:rPr>
        <w:t>400余万元加强专业实训基地建设。</w:t>
      </w:r>
    </w:p>
    <w:p>
      <w:pPr>
        <w:spacing w:line="560" w:lineRule="exact"/>
        <w:ind w:firstLine="6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6.2政策措施。</w:t>
      </w:r>
    </w:p>
    <w:p>
      <w:pPr>
        <w:spacing w:line="560" w:lineRule="exact"/>
        <w:ind w:firstLine="600"/>
        <w:rPr>
          <w:rFonts w:hint="eastAsia" w:ascii="Times New Roman" w:hAnsi="Times New Roman" w:eastAsia="仿宋_GB2312" w:cs="Times New Roman"/>
          <w:color w:val="auto"/>
          <w:sz w:val="32"/>
          <w:szCs w:val="32"/>
          <w:lang w:eastAsia="zh-CN"/>
        </w:rPr>
      </w:pPr>
      <w:r>
        <w:rPr>
          <w:rFonts w:hint="eastAsia" w:ascii="仿宋_GB2312" w:hAnsi="仿宋_GB2312" w:eastAsia="仿宋_GB2312" w:cs="仿宋_GB2312"/>
          <w:color w:val="auto"/>
          <w:sz w:val="32"/>
          <w:szCs w:val="32"/>
          <w:lang w:eastAsia="zh-CN"/>
        </w:rPr>
        <w:t>我校是九江市具备</w:t>
      </w:r>
      <w:r>
        <w:rPr>
          <w:rFonts w:hint="eastAsia" w:ascii="仿宋_GB2312" w:hAnsi="仿宋_GB2312" w:eastAsia="仿宋_GB2312" w:cs="仿宋_GB2312"/>
          <w:color w:val="auto"/>
          <w:sz w:val="32"/>
          <w:szCs w:val="32"/>
        </w:rPr>
        <w:t>“四独立”(即独立法人、独立经费核算和人事管理、独立校园校舍、独立</w:t>
      </w:r>
      <w:r>
        <w:rPr>
          <w:rFonts w:hint="eastAsia" w:ascii="Times New Roman" w:hAnsi="Times New Roman" w:eastAsia="仿宋_GB2312" w:cs="Times New Roman"/>
          <w:color w:val="auto"/>
          <w:sz w:val="32"/>
          <w:szCs w:val="32"/>
        </w:rPr>
        <w:t>进行教育教学)</w:t>
      </w:r>
      <w:r>
        <w:rPr>
          <w:rFonts w:hint="eastAsia" w:ascii="Times New Roman" w:hAnsi="Times New Roman" w:eastAsia="仿宋_GB2312" w:cs="Times New Roman"/>
          <w:color w:val="auto"/>
          <w:sz w:val="32"/>
          <w:szCs w:val="32"/>
          <w:lang w:eastAsia="zh-CN"/>
        </w:rPr>
        <w:t>条件的民办职业学校之一。</w:t>
      </w:r>
      <w:r>
        <w:rPr>
          <w:rFonts w:hint="eastAsia" w:ascii="Times New Roman" w:hAnsi="Times New Roman" w:eastAsia="仿宋_GB2312" w:cs="Times New Roman"/>
          <w:color w:val="auto"/>
          <w:sz w:val="32"/>
          <w:szCs w:val="32"/>
          <w:u w:val="none"/>
          <w:lang w:eastAsia="zh-CN"/>
        </w:rPr>
        <w:t>为</w:t>
      </w:r>
      <w:r>
        <w:rPr>
          <w:rFonts w:hint="eastAsia" w:ascii="Times New Roman" w:hAnsi="Times New Roman" w:eastAsia="仿宋_GB2312" w:cs="Times New Roman"/>
          <w:color w:val="auto"/>
          <w:sz w:val="32"/>
          <w:szCs w:val="32"/>
          <w:lang w:eastAsia="zh-CN"/>
        </w:rPr>
        <w:t>大力</w:t>
      </w:r>
      <w:r>
        <w:rPr>
          <w:rFonts w:ascii="Times New Roman" w:hAnsi="Times New Roman" w:eastAsia="仿宋_GB2312" w:cs="Times New Roman"/>
          <w:color w:val="auto"/>
          <w:sz w:val="32"/>
          <w:szCs w:val="32"/>
          <w:u w:val="none"/>
        </w:rPr>
        <w:t>提升学校办学水平</w:t>
      </w: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lang w:eastAsia="zh-CN"/>
        </w:rPr>
        <w:t>突出教学工作中心地位</w:t>
      </w: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lang w:eastAsia="zh-CN"/>
        </w:rPr>
        <w:t>出台了《教职工工资改革方案（试行）》《新进教师管理办法（试行）》《教学成果奖励办法（试行）》《教学工作绩效考核办法（试行）》等一系列教育教学改革文件，为教育教学改革创新提供了制度保障。</w:t>
      </w:r>
    </w:p>
    <w:p>
      <w:pPr>
        <w:numPr>
          <w:ilvl w:val="0"/>
          <w:numId w:val="0"/>
        </w:numPr>
        <w:spacing w:line="560" w:lineRule="exact"/>
        <w:ind w:firstLine="640" w:firstLineChars="200"/>
        <w:rPr>
          <w:rFonts w:ascii="Times New Roman" w:hAnsi="Times New Roman" w:eastAsia="仿宋_GB2312" w:cs="Times New Roman"/>
          <w:strike/>
          <w:color w:val="auto"/>
          <w:sz w:val="18"/>
          <w:szCs w:val="18"/>
          <w:u w:val="single"/>
        </w:rPr>
      </w:pPr>
      <w:r>
        <w:rPr>
          <w:rFonts w:hint="eastAsia" w:ascii="Times New Roman" w:hAnsi="Times New Roman" w:eastAsia="黑体" w:cs="Times New Roman"/>
          <w:color w:val="auto"/>
          <w:sz w:val="32"/>
          <w:szCs w:val="32"/>
          <w:lang w:val="en-US" w:eastAsia="zh-CN"/>
        </w:rPr>
        <w:t>7.</w:t>
      </w:r>
      <w:r>
        <w:rPr>
          <w:rFonts w:ascii="Times New Roman" w:hAnsi="Times New Roman" w:eastAsia="黑体" w:cs="Times New Roman"/>
          <w:color w:val="auto"/>
          <w:sz w:val="32"/>
          <w:szCs w:val="32"/>
        </w:rPr>
        <w:t>特色创新</w:t>
      </w:r>
    </w:p>
    <w:p>
      <w:pPr>
        <w:spacing w:line="560" w:lineRule="exact"/>
        <w:ind w:firstLine="600"/>
        <w:jc w:val="center"/>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实施准军事化管理</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eastAsia="zh-CN"/>
        </w:rPr>
        <w:t>养成教育见实效</w:t>
      </w:r>
    </w:p>
    <w:p>
      <w:pPr>
        <w:spacing w:line="560" w:lineRule="exact"/>
        <w:ind w:firstLine="6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为规范学生做人做事的行为准则，培养学生良好的学习和生活习惯，从</w:t>
      </w:r>
      <w:r>
        <w:rPr>
          <w:rFonts w:hint="eastAsia" w:ascii="仿宋_GB2312" w:hAnsi="仿宋_GB2312" w:eastAsia="仿宋_GB2312" w:cs="仿宋_GB2312"/>
          <w:b w:val="0"/>
          <w:bCs w:val="0"/>
          <w:color w:val="auto"/>
          <w:sz w:val="32"/>
          <w:szCs w:val="32"/>
        </w:rPr>
        <w:t>2019年7月</w:t>
      </w:r>
      <w:r>
        <w:rPr>
          <w:rFonts w:hint="eastAsia" w:ascii="仿宋_GB2312" w:hAnsi="仿宋_GB2312" w:eastAsia="仿宋_GB2312" w:cs="仿宋_GB2312"/>
          <w:b w:val="0"/>
          <w:bCs w:val="0"/>
          <w:color w:val="auto"/>
          <w:sz w:val="32"/>
          <w:szCs w:val="32"/>
          <w:lang w:eastAsia="zh-CN"/>
        </w:rPr>
        <w:t>开始，我校与武汉红心国防教育基地合作，在全校</w:t>
      </w:r>
      <w:r>
        <w:rPr>
          <w:rFonts w:hint="eastAsia" w:ascii="Times New Roman" w:hAnsi="Times New Roman" w:eastAsia="仿宋_GB2312" w:cs="Times New Roman"/>
          <w:b w:val="0"/>
          <w:bCs w:val="0"/>
          <w:color w:val="auto"/>
          <w:sz w:val="32"/>
          <w:szCs w:val="32"/>
          <w:lang w:eastAsia="zh-CN"/>
        </w:rPr>
        <w:t>实施</w:t>
      </w:r>
      <w:r>
        <w:rPr>
          <w:rFonts w:hint="eastAsia" w:ascii="仿宋_GB2312" w:hAnsi="仿宋_GB2312" w:eastAsia="仿宋_GB2312" w:cs="仿宋_GB2312"/>
          <w:b w:val="0"/>
          <w:bCs w:val="0"/>
          <w:color w:val="auto"/>
          <w:sz w:val="32"/>
          <w:szCs w:val="32"/>
          <w:lang w:eastAsia="zh-CN"/>
        </w:rPr>
        <w:t>准军事化管理。在准军事化管理工作中，将</w:t>
      </w:r>
      <w:r>
        <w:rPr>
          <w:rFonts w:hint="eastAsia" w:ascii="仿宋_GB2312" w:hAnsi="仿宋_GB2312" w:eastAsia="仿宋_GB2312" w:cs="仿宋_GB2312"/>
          <w:color w:val="auto"/>
          <w:sz w:val="32"/>
          <w:szCs w:val="32"/>
        </w:rPr>
        <w:t>思想教育与严格管理结合起来、理</w:t>
      </w:r>
      <w:r>
        <w:rPr>
          <w:rFonts w:hint="eastAsia" w:ascii="仿宋_GB2312" w:hAnsi="仿宋_GB2312" w:eastAsia="仿宋_GB2312" w:cs="仿宋_GB2312"/>
          <w:color w:val="auto"/>
          <w:sz w:val="32"/>
          <w:szCs w:val="32"/>
          <w:lang w:eastAsia="zh-CN"/>
        </w:rPr>
        <w:t>想</w:t>
      </w:r>
      <w:r>
        <w:rPr>
          <w:rFonts w:hint="eastAsia" w:ascii="仿宋_GB2312" w:hAnsi="仿宋_GB2312" w:eastAsia="仿宋_GB2312" w:cs="仿宋_GB2312"/>
          <w:color w:val="auto"/>
          <w:sz w:val="32"/>
          <w:szCs w:val="32"/>
        </w:rPr>
        <w:t>教育与生活教育结合起来、纪律教育与养成教育结合起来，切实提高学生</w:t>
      </w:r>
      <w:r>
        <w:rPr>
          <w:rFonts w:hint="eastAsia" w:ascii="仿宋_GB2312" w:hAnsi="仿宋_GB2312" w:eastAsia="仿宋_GB2312" w:cs="仿宋_GB2312"/>
          <w:color w:val="auto"/>
          <w:sz w:val="32"/>
          <w:szCs w:val="32"/>
          <w:lang w:eastAsia="zh-CN"/>
        </w:rPr>
        <w:t>综合</w:t>
      </w:r>
      <w:r>
        <w:rPr>
          <w:rFonts w:hint="eastAsia" w:ascii="仿宋_GB2312" w:hAnsi="仿宋_GB2312" w:eastAsia="仿宋_GB2312" w:cs="仿宋_GB2312"/>
          <w:color w:val="auto"/>
          <w:sz w:val="32"/>
          <w:szCs w:val="32"/>
        </w:rPr>
        <w:t>素</w:t>
      </w:r>
      <w:r>
        <w:rPr>
          <w:rFonts w:hint="eastAsia" w:ascii="仿宋_GB2312" w:hAnsi="仿宋_GB2312" w:eastAsia="仿宋_GB2312" w:cs="仿宋_GB2312"/>
          <w:color w:val="auto"/>
          <w:sz w:val="32"/>
          <w:szCs w:val="32"/>
          <w:lang w:eastAsia="zh-CN"/>
        </w:rPr>
        <w:t>养</w:t>
      </w:r>
      <w:r>
        <w:rPr>
          <w:rFonts w:hint="eastAsia" w:ascii="仿宋_GB2312" w:hAnsi="仿宋_GB2312" w:eastAsia="仿宋_GB2312" w:cs="仿宋_GB2312"/>
          <w:b w:val="0"/>
          <w:bCs w:val="0"/>
          <w:color w:val="auto"/>
          <w:sz w:val="32"/>
          <w:szCs w:val="32"/>
          <w:lang w:eastAsia="zh-CN"/>
        </w:rPr>
        <w:t>。通过学生一日生活、内务卫生、会操检阅、升旗仪式等方面准军事化管理，培养学生“时间、诚信、纪律”三大观念以及“吃苦、节俭、坚持”的精神，增强学生“服从、安全、文明”三种意识及综合能力的养成。经过半年的探索和实践，学生养成教育取得实效。</w:t>
      </w:r>
    </w:p>
    <w:p>
      <w:pPr>
        <w:spacing w:line="560" w:lineRule="exact"/>
        <w:ind w:firstLine="600"/>
        <w:rPr>
          <w:rStyle w:val="7"/>
          <w:rFonts w:hint="eastAsia" w:ascii="仿宋_GB2312" w:hAnsi="仿宋_GB2312" w:eastAsia="仿宋_GB2312" w:cs="仿宋_GB2312"/>
          <w:b w:val="0"/>
          <w:bCs w:val="0"/>
          <w:i w:val="0"/>
          <w:caps w:val="0"/>
          <w:color w:val="auto"/>
          <w:spacing w:val="0"/>
          <w:sz w:val="32"/>
          <w:szCs w:val="32"/>
          <w:shd w:val="clear" w:color="auto" w:fill="FFFFFF"/>
          <w:lang w:eastAsia="zh-CN"/>
        </w:rPr>
      </w:pPr>
      <w:r>
        <w:rPr>
          <w:rStyle w:val="7"/>
          <w:rFonts w:hint="eastAsia" w:ascii="仿宋_GB2312" w:hAnsi="仿宋_GB2312" w:eastAsia="仿宋_GB2312" w:cs="仿宋_GB2312"/>
          <w:b w:val="0"/>
          <w:bCs w:val="0"/>
          <w:i w:val="0"/>
          <w:caps w:val="0"/>
          <w:color w:val="auto"/>
          <w:spacing w:val="0"/>
          <w:sz w:val="32"/>
          <w:szCs w:val="32"/>
          <w:shd w:val="clear" w:color="auto" w:fill="FFFFFF"/>
          <w:lang w:eastAsia="zh-CN"/>
        </w:rPr>
        <w:t>制度建设</w:t>
      </w:r>
      <w:r>
        <w:rPr>
          <w:rStyle w:val="7"/>
          <w:rFonts w:hint="eastAsia" w:ascii="仿宋_GB2312" w:hAnsi="仿宋_GB2312" w:eastAsia="仿宋_GB2312" w:cs="仿宋_GB2312"/>
          <w:b w:val="0"/>
          <w:bCs w:val="0"/>
          <w:i w:val="0"/>
          <w:caps w:val="0"/>
          <w:color w:val="auto"/>
          <w:spacing w:val="0"/>
          <w:sz w:val="32"/>
          <w:szCs w:val="32"/>
          <w:shd w:val="clear" w:color="auto" w:fill="FFFFFF"/>
        </w:rPr>
        <w:t>不断</w:t>
      </w:r>
      <w:r>
        <w:rPr>
          <w:rStyle w:val="7"/>
          <w:rFonts w:hint="eastAsia" w:ascii="仿宋_GB2312" w:hAnsi="仿宋_GB2312" w:eastAsia="仿宋_GB2312" w:cs="仿宋_GB2312"/>
          <w:b w:val="0"/>
          <w:bCs w:val="0"/>
          <w:i w:val="0"/>
          <w:caps w:val="0"/>
          <w:color w:val="auto"/>
          <w:spacing w:val="0"/>
          <w:sz w:val="32"/>
          <w:szCs w:val="32"/>
          <w:shd w:val="clear" w:color="auto" w:fill="FFFFFF"/>
          <w:lang w:eastAsia="zh-CN"/>
        </w:rPr>
        <w:t>加强。学校制订了《准军事化管理方案》《准军事化管理实施细则》《准军事化管理工作一日流程》《卫生清理一日工作流程》《学生值周制度》等一系列准军事化管理文件，事事让制度说了算，并把每项规章制度落到实处。</w:t>
      </w:r>
    </w:p>
    <w:p>
      <w:pPr>
        <w:spacing w:line="560" w:lineRule="exact"/>
        <w:ind w:firstLine="600"/>
        <w:rPr>
          <w:rStyle w:val="7"/>
          <w:rFonts w:hint="eastAsia" w:ascii="仿宋_GB2312" w:hAnsi="仿宋_GB2312" w:eastAsia="仿宋_GB2312" w:cs="仿宋_GB2312"/>
          <w:b w:val="0"/>
          <w:bCs w:val="0"/>
          <w:i w:val="0"/>
          <w:caps w:val="0"/>
          <w:color w:val="auto"/>
          <w:spacing w:val="0"/>
          <w:sz w:val="32"/>
          <w:szCs w:val="32"/>
          <w:shd w:val="clear" w:color="auto" w:fill="FFFFFF"/>
          <w:lang w:eastAsia="zh-CN"/>
        </w:rPr>
      </w:pPr>
      <w:r>
        <w:rPr>
          <w:rStyle w:val="7"/>
          <w:rFonts w:hint="eastAsia" w:ascii="仿宋_GB2312" w:hAnsi="仿宋_GB2312" w:eastAsia="仿宋_GB2312" w:cs="仿宋_GB2312"/>
          <w:b w:val="0"/>
          <w:bCs w:val="0"/>
          <w:i w:val="0"/>
          <w:caps w:val="0"/>
          <w:color w:val="auto"/>
          <w:spacing w:val="0"/>
          <w:sz w:val="32"/>
          <w:szCs w:val="32"/>
          <w:shd w:val="clear" w:color="auto" w:fill="FFFFFF"/>
          <w:lang w:eastAsia="zh-CN"/>
        </w:rPr>
        <w:t>学生素质明显提高。学校不仅让刚入校的新生接受军训的“洗礼”，还让其他各专业学生进行有针对性的军事训练；不仅进行常规的军事训练，还专门开设军人优良传统课，进行养成教育和感恩教育，以此培养了学生过硬的军事素质。如今，学生内务整理及卫生有了明显改变，生活用品摆放一条线，被子叠成“豆腐块”。上课时间学生滞留宿舍、旷课、早退的现象基本消失，课堂秩序井然有序。</w:t>
      </w:r>
    </w:p>
    <w:p>
      <w:pPr>
        <w:spacing w:line="560" w:lineRule="exact"/>
        <w:ind w:firstLine="600"/>
        <w:rPr>
          <w:rStyle w:val="7"/>
          <w:rFonts w:hint="eastAsia" w:ascii="仿宋_GB2312" w:hAnsi="仿宋_GB2312" w:eastAsia="仿宋_GB2312" w:cs="仿宋_GB2312"/>
          <w:b w:val="0"/>
          <w:bCs w:val="0"/>
          <w:i w:val="0"/>
          <w:caps w:val="0"/>
          <w:color w:val="auto"/>
          <w:spacing w:val="0"/>
          <w:sz w:val="32"/>
          <w:szCs w:val="32"/>
          <w:shd w:val="clear" w:color="auto" w:fill="FFFFFF"/>
          <w:lang w:eastAsia="zh-CN"/>
        </w:rPr>
      </w:pPr>
      <w:r>
        <w:rPr>
          <w:rStyle w:val="7"/>
          <w:rFonts w:hint="eastAsia" w:ascii="仿宋_GB2312" w:hAnsi="仿宋_GB2312" w:eastAsia="仿宋_GB2312" w:cs="仿宋_GB2312"/>
          <w:b w:val="0"/>
          <w:bCs w:val="0"/>
          <w:i w:val="0"/>
          <w:caps w:val="0"/>
          <w:color w:val="auto"/>
          <w:spacing w:val="0"/>
          <w:sz w:val="32"/>
          <w:szCs w:val="32"/>
          <w:shd w:val="clear" w:color="auto" w:fill="FFFFFF"/>
          <w:lang w:eastAsia="zh-CN"/>
        </w:rPr>
        <w:t>文化氛围更加浓厚。开展早操、课间操、晚操三操活动，每天练军姿、诵经典，让学生感受到了浓厚的职校特色和军营文化氛围。同时，充分利用重大节日、技能节开展文艺表演、专业技能展示、演讲比赛等活动。通过丰富多彩的文化活动，培养了学生勤奋好学、互助互爱和团结协作精神。</w:t>
      </w:r>
    </w:p>
    <w:p>
      <w:pPr>
        <w:spacing w:line="560" w:lineRule="exact"/>
        <w:ind w:firstLine="600"/>
        <w:rPr>
          <w:rFonts w:ascii="Times New Roman" w:hAnsi="Times New Roman" w:eastAsia="仿宋_GB2312" w:cs="Times New Roman"/>
          <w:color w:val="auto"/>
          <w:sz w:val="32"/>
          <w:szCs w:val="32"/>
        </w:rPr>
      </w:pPr>
      <w:r>
        <w:rPr>
          <w:rStyle w:val="7"/>
          <w:rFonts w:hint="eastAsia" w:ascii="仿宋_GB2312" w:hAnsi="仿宋_GB2312" w:eastAsia="仿宋_GB2312" w:cs="仿宋_GB2312"/>
          <w:b w:val="0"/>
          <w:bCs w:val="0"/>
          <w:i w:val="0"/>
          <w:caps w:val="0"/>
          <w:color w:val="auto"/>
          <w:spacing w:val="0"/>
          <w:sz w:val="32"/>
          <w:szCs w:val="32"/>
          <w:shd w:val="clear" w:color="auto" w:fill="FFFFFF"/>
          <w:lang w:eastAsia="zh-CN"/>
        </w:rPr>
        <w:t>管理机制不断创新。为推进准军事化管理的扎实开展，学校不断创新管理机制，实施“全员育人、全程育人、全面育人”，落实“领导、部门、班主任负责制”，一级对一级负责，使学生管理工作，在空间上做到“零距离”，在时间上做到“无缝隙”，从生活中的小事抓起，把准军事化管理贯穿到学习、生活中的每一个细节，努力实现让每一名学生健康、自信、成长、成才的育人目标。</w:t>
      </w:r>
    </w:p>
    <w:p>
      <w:pPr>
        <w:spacing w:line="560" w:lineRule="exact"/>
        <w:ind w:firstLine="600"/>
        <w:rPr>
          <w:rFonts w:ascii="Times New Roman" w:hAnsi="Times New Roman" w:eastAsia="仿宋_GB2312" w:cs="Times New Roman"/>
          <w:strike/>
          <w:color w:val="auto"/>
          <w:sz w:val="24"/>
          <w:szCs w:val="24"/>
          <w:u w:val="single"/>
        </w:rPr>
      </w:pPr>
      <w:r>
        <w:rPr>
          <w:rFonts w:ascii="Times New Roman" w:hAnsi="Times New Roman" w:eastAsia="黑体" w:cs="Times New Roman"/>
          <w:color w:val="auto"/>
          <w:sz w:val="32"/>
          <w:szCs w:val="32"/>
        </w:rPr>
        <w:t>8.主要问题和改进措施</w:t>
      </w:r>
    </w:p>
    <w:p>
      <w:pPr>
        <w:spacing w:line="560" w:lineRule="exact"/>
        <w:ind w:firstLine="6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8.1</w:t>
      </w:r>
      <w:r>
        <w:rPr>
          <w:rFonts w:hint="eastAsia" w:ascii="仿宋_GB2312" w:hAnsi="仿宋_GB2312" w:eastAsia="仿宋_GB2312" w:cs="仿宋_GB2312"/>
          <w:b/>
          <w:bCs/>
          <w:color w:val="auto"/>
          <w:sz w:val="32"/>
          <w:szCs w:val="32"/>
        </w:rPr>
        <w:t>主要问题</w:t>
      </w:r>
      <w:r>
        <w:rPr>
          <w:rFonts w:hint="eastAsia" w:ascii="仿宋_GB2312" w:hAnsi="仿宋_GB2312" w:eastAsia="仿宋_GB2312" w:cs="仿宋_GB2312"/>
          <w:b/>
          <w:bCs/>
          <w:color w:val="auto"/>
          <w:sz w:val="32"/>
          <w:szCs w:val="32"/>
          <w:lang w:eastAsia="zh-CN"/>
        </w:rPr>
        <w:t>。</w:t>
      </w:r>
    </w:p>
    <w:p>
      <w:pPr>
        <w:spacing w:line="560" w:lineRule="exact"/>
        <w:ind w:firstLine="6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我校在近年发展过程中也遇到了一些问题，主要是教师的发展水平不均衡，部分教师教学能力、管理水平、信息化教学手段应用等方面还有比较大的提升空间，特别是“双师型”教师紧缺。</w:t>
      </w:r>
    </w:p>
    <w:p>
      <w:pPr>
        <w:spacing w:line="560" w:lineRule="exact"/>
        <w:ind w:firstLine="6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8.2</w:t>
      </w:r>
      <w:r>
        <w:rPr>
          <w:rFonts w:hint="eastAsia" w:ascii="仿宋_GB2312" w:hAnsi="仿宋_GB2312" w:eastAsia="仿宋_GB2312" w:cs="仿宋_GB2312"/>
          <w:b/>
          <w:bCs/>
          <w:color w:val="auto"/>
          <w:sz w:val="32"/>
          <w:szCs w:val="32"/>
        </w:rPr>
        <w:t>改进措施</w:t>
      </w:r>
      <w:r>
        <w:rPr>
          <w:rFonts w:hint="eastAsia" w:ascii="仿宋_GB2312" w:hAnsi="仿宋_GB2312" w:eastAsia="仿宋_GB2312" w:cs="仿宋_GB2312"/>
          <w:b/>
          <w:bCs/>
          <w:color w:val="auto"/>
          <w:sz w:val="32"/>
          <w:szCs w:val="32"/>
          <w:lang w:eastAsia="zh-CN"/>
        </w:rPr>
        <w:t>。</w:t>
      </w:r>
    </w:p>
    <w:p>
      <w:pPr>
        <w:spacing w:line="560" w:lineRule="exact"/>
        <w:ind w:firstLine="6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一是聘请信息化教学专家来校进行讲座指导，提升全校教师信息化教学水平。二是</w:t>
      </w:r>
      <w:r>
        <w:rPr>
          <w:rFonts w:hint="eastAsia" w:ascii="Times New Roman" w:hAnsi="Times New Roman" w:eastAsia="仿宋_GB2312" w:cs="Times New Roman"/>
          <w:color w:val="auto"/>
          <w:sz w:val="32"/>
          <w:szCs w:val="32"/>
        </w:rPr>
        <w:t>采取引进、培训</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传帮带等形式，加</w:t>
      </w:r>
      <w:r>
        <w:rPr>
          <w:rFonts w:hint="eastAsia" w:ascii="Times New Roman" w:hAnsi="Times New Roman" w:eastAsia="仿宋_GB2312" w:cs="Times New Roman"/>
          <w:color w:val="auto"/>
          <w:sz w:val="32"/>
          <w:szCs w:val="32"/>
          <w:lang w:eastAsia="zh-CN"/>
        </w:rPr>
        <w:t>强</w:t>
      </w:r>
      <w:r>
        <w:rPr>
          <w:rFonts w:hint="eastAsia" w:ascii="Times New Roman" w:hAnsi="Times New Roman" w:eastAsia="仿宋_GB2312" w:cs="Times New Roman"/>
          <w:color w:val="auto"/>
          <w:sz w:val="32"/>
          <w:szCs w:val="32"/>
          <w:lang w:val="en-US" w:eastAsia="zh-CN"/>
        </w:rPr>
        <w:t>“双师型”教师</w:t>
      </w:r>
      <w:r>
        <w:rPr>
          <w:rFonts w:hint="eastAsia" w:ascii="Times New Roman" w:hAnsi="Times New Roman" w:eastAsia="仿宋_GB2312" w:cs="Times New Roman"/>
          <w:color w:val="auto"/>
          <w:sz w:val="32"/>
          <w:szCs w:val="32"/>
        </w:rPr>
        <w:t>队伍建设</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补充数量，提高质量</w:t>
      </w:r>
      <w:r>
        <w:rPr>
          <w:rFonts w:hint="eastAsia" w:ascii="Times New Roman" w:hAnsi="Times New Roman" w:eastAsia="仿宋_GB2312" w:cs="Times New Roman"/>
          <w:color w:val="auto"/>
          <w:sz w:val="32"/>
          <w:szCs w:val="32"/>
          <w:lang w:eastAsia="zh-CN"/>
        </w:rPr>
        <w:t>，以</w:t>
      </w:r>
      <w:r>
        <w:rPr>
          <w:rFonts w:hint="eastAsia" w:ascii="Times New Roman" w:hAnsi="Times New Roman" w:eastAsia="仿宋_GB2312" w:cs="Times New Roman"/>
          <w:color w:val="auto"/>
          <w:sz w:val="32"/>
          <w:szCs w:val="32"/>
        </w:rPr>
        <w:t>满足教育教学需要</w:t>
      </w:r>
      <w:r>
        <w:rPr>
          <w:rFonts w:hint="eastAsia" w:ascii="Times New Roman" w:hAnsi="Times New Roman" w:eastAsia="仿宋_GB2312" w:cs="Times New Roman"/>
          <w:color w:val="auto"/>
          <w:sz w:val="32"/>
          <w:szCs w:val="32"/>
          <w:lang w:eastAsia="zh-CN"/>
        </w:rPr>
        <w:t>。</w:t>
      </w:r>
    </w:p>
    <w:p>
      <w:pPr>
        <w:spacing w:line="560" w:lineRule="exact"/>
        <w:ind w:firstLine="600"/>
        <w:rPr>
          <w:rFonts w:hint="eastAsia" w:ascii="Times New Roman" w:hAnsi="Times New Roman" w:eastAsia="仿宋_GB2312" w:cs="Times New Roman"/>
          <w:color w:val="auto"/>
          <w:sz w:val="32"/>
          <w:szCs w:val="32"/>
          <w:lang w:eastAsia="zh-CN"/>
        </w:rPr>
      </w:pPr>
    </w:p>
    <w:p>
      <w:pPr>
        <w:spacing w:line="560" w:lineRule="exact"/>
        <w:ind w:firstLine="5388" w:firstLineChars="1684"/>
        <w:rPr>
          <w:rFonts w:hint="eastAsia" w:ascii="Times New Roman" w:hAnsi="Times New Roman" w:eastAsia="仿宋_GB2312" w:cs="Times New Roman"/>
          <w:color w:val="auto"/>
          <w:sz w:val="32"/>
          <w:szCs w:val="32"/>
          <w:lang w:val="en-US" w:eastAsia="zh-CN"/>
        </w:rPr>
      </w:pPr>
    </w:p>
    <w:p>
      <w:pPr>
        <w:spacing w:line="560" w:lineRule="exact"/>
        <w:ind w:firstLine="5388" w:firstLineChars="1684"/>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2020年2月16日</w:t>
      </w:r>
    </w:p>
    <w:sectPr>
      <w:footerReference r:id="rId3" w:type="default"/>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000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DE4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 w:type="character" w:customStyle="1" w:styleId="8">
    <w:name w:val="font21"/>
    <w:basedOn w:val="6"/>
    <w:qFormat/>
    <w:uiPriority w:val="0"/>
    <w:rPr>
      <w:rFonts w:hint="default" w:ascii="华文仿宋" w:hAnsi="华文仿宋" w:eastAsia="华文仿宋" w:cs="华文仿宋"/>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7283</Words>
  <Characters>7913</Characters>
  <Paragraphs>332</Paragraphs>
  <TotalTime>4</TotalTime>
  <ScaleCrop>false</ScaleCrop>
  <LinksUpToDate>false</LinksUpToDate>
  <CharactersWithSpaces>7937</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2019-12-25T04:52:00Z</dcterms:created>
  <dc:creator>Administrator</dc:creator>
  <cp:lastModifiedBy>张朋</cp:lastModifiedBy>
  <dcterms:modified xsi:type="dcterms:W3CDTF">2020-03-04T05:57:05Z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